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27AE" w:rsidRPr="00783080" w:rsidRDefault="00DE27AE" w:rsidP="00DE27AE">
      <w:pPr>
        <w:tabs>
          <w:tab w:val="right" w:pos="9072"/>
        </w:tabs>
        <w:jc w:val="both"/>
        <w:rPr>
          <w:rFonts w:ascii="Arial" w:eastAsia="宋体"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707604">
        <w:rPr>
          <w:rFonts w:ascii="Arial" w:eastAsia="宋体" w:hAnsi="Arial" w:cs="Arial"/>
          <w:b/>
          <w:sz w:val="24"/>
          <w:lang w:eastAsia="zh-CN"/>
        </w:rPr>
        <w:t>4</w:t>
      </w:r>
      <w:r w:rsidR="002B46DF">
        <w:rPr>
          <w:rFonts w:ascii="Arial" w:eastAsia="宋体" w:hAnsi="Arial" w:cs="Arial"/>
          <w:b/>
          <w:sz w:val="24"/>
          <w:lang w:eastAsia="zh-CN"/>
        </w:rPr>
        <w:t>b</w:t>
      </w:r>
      <w:r w:rsidR="00707604">
        <w:rPr>
          <w:rFonts w:ascii="Arial" w:eastAsia="宋体"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200</w:t>
      </w:r>
      <w:r w:rsidR="0095257E">
        <w:rPr>
          <w:rFonts w:ascii="Arial" w:eastAsia="宋体" w:hAnsi="Arial"/>
          <w:b/>
          <w:sz w:val="24"/>
          <w:lang w:eastAsia="zh-CN"/>
        </w:rPr>
        <w:t>3958</w:t>
      </w:r>
      <w:bookmarkStart w:id="0" w:name="_GoBack"/>
      <w:bookmarkEnd w:id="0"/>
    </w:p>
    <w:p w:rsidR="00226A6A" w:rsidRPr="00707604" w:rsidRDefault="00901A84" w:rsidP="00973D39">
      <w:pPr>
        <w:tabs>
          <w:tab w:val="left" w:pos="3106"/>
          <w:tab w:val="center" w:pos="4536"/>
          <w:tab w:val="right" w:pos="9072"/>
        </w:tabs>
        <w:jc w:val="both"/>
        <w:rPr>
          <w:rFonts w:ascii="Arial" w:eastAsia="宋体" w:hAnsi="Arial"/>
          <w:b/>
          <w:sz w:val="24"/>
          <w:lang w:val="en-GB" w:eastAsia="zh-CN"/>
        </w:rPr>
      </w:pPr>
      <w:r>
        <w:rPr>
          <w:rFonts w:ascii="Arial" w:eastAsia="宋体" w:hAnsi="Arial"/>
          <w:b/>
          <w:sz w:val="24"/>
          <w:lang w:eastAsia="zh-CN"/>
        </w:rPr>
        <w:t>Electronic</w:t>
      </w:r>
      <w:r w:rsidR="00707604" w:rsidRPr="00707604">
        <w:rPr>
          <w:rFonts w:ascii="Arial" w:eastAsia="宋体" w:hAnsi="Arial"/>
          <w:b/>
          <w:sz w:val="24"/>
          <w:lang w:eastAsia="zh-CN"/>
        </w:rPr>
        <w:t xml:space="preserve"> Meeting, 2</w:t>
      </w:r>
      <w:r w:rsidR="002B46DF">
        <w:rPr>
          <w:rFonts w:ascii="Arial" w:eastAsia="宋体" w:hAnsi="Arial"/>
          <w:b/>
          <w:sz w:val="24"/>
          <w:lang w:eastAsia="zh-CN"/>
        </w:rPr>
        <w:t>0</w:t>
      </w:r>
      <w:r w:rsidR="00707604" w:rsidRPr="00707604">
        <w:rPr>
          <w:rFonts w:ascii="Arial" w:eastAsia="宋体" w:hAnsi="Arial"/>
          <w:b/>
          <w:sz w:val="24"/>
          <w:lang w:eastAsia="zh-CN"/>
        </w:rPr>
        <w:t xml:space="preserve">th </w:t>
      </w:r>
      <w:r w:rsidR="002B46DF">
        <w:rPr>
          <w:rFonts w:ascii="Arial" w:eastAsia="宋体" w:hAnsi="Arial"/>
          <w:b/>
          <w:sz w:val="24"/>
          <w:lang w:eastAsia="zh-CN"/>
        </w:rPr>
        <w:t>Apr</w:t>
      </w:r>
      <w:r w:rsidR="00707604" w:rsidRPr="00707604">
        <w:rPr>
          <w:rFonts w:ascii="Arial" w:eastAsia="宋体" w:hAnsi="Arial"/>
          <w:b/>
          <w:sz w:val="24"/>
          <w:lang w:eastAsia="zh-CN"/>
        </w:rPr>
        <w:t xml:space="preserve"> - </w:t>
      </w:r>
      <w:r w:rsidR="002B46DF">
        <w:rPr>
          <w:rFonts w:ascii="Arial" w:eastAsia="宋体" w:hAnsi="Arial"/>
          <w:b/>
          <w:sz w:val="24"/>
          <w:lang w:eastAsia="zh-CN"/>
        </w:rPr>
        <w:t>30</w:t>
      </w:r>
      <w:r w:rsidR="00707604" w:rsidRPr="00707604">
        <w:rPr>
          <w:rFonts w:ascii="Arial" w:eastAsia="宋体" w:hAnsi="Arial"/>
          <w:b/>
          <w:sz w:val="24"/>
          <w:lang w:eastAsia="zh-CN"/>
        </w:rPr>
        <w:t xml:space="preserve">th </w:t>
      </w:r>
      <w:r w:rsidR="002B46DF">
        <w:rPr>
          <w:rFonts w:ascii="Arial" w:eastAsia="宋体" w:hAnsi="Arial"/>
          <w:b/>
          <w:sz w:val="24"/>
          <w:lang w:eastAsia="zh-CN"/>
        </w:rPr>
        <w:t>Apr</w:t>
      </w:r>
      <w:r w:rsidR="00A95604">
        <w:rPr>
          <w:rFonts w:ascii="Arial" w:eastAsia="宋体" w:hAnsi="Arial"/>
          <w:b/>
          <w:sz w:val="24"/>
          <w:lang w:eastAsia="zh-CN"/>
        </w:rPr>
        <w:t>,</w:t>
      </w:r>
      <w:r w:rsidR="00707604" w:rsidRPr="00707604">
        <w:rPr>
          <w:rFonts w:ascii="Arial" w:eastAsia="宋体" w:hAnsi="Arial"/>
          <w:b/>
          <w:sz w:val="24"/>
          <w:lang w:eastAsia="zh-CN"/>
        </w:rPr>
        <w:t xml:space="preserve"> 2020</w:t>
      </w:r>
    </w:p>
    <w:p w:rsidR="00973D39" w:rsidRPr="007D5E3C" w:rsidRDefault="00973D39" w:rsidP="00526E88">
      <w:pPr>
        <w:tabs>
          <w:tab w:val="left" w:pos="420"/>
          <w:tab w:val="left" w:pos="840"/>
          <w:tab w:val="left" w:pos="1260"/>
          <w:tab w:val="left" w:pos="1680"/>
          <w:tab w:val="left" w:pos="2100"/>
          <w:tab w:val="left" w:pos="2520"/>
        </w:tabs>
        <w:jc w:val="both"/>
        <w:rPr>
          <w:rFonts w:ascii="Arial" w:eastAsia="宋体" w:hAnsi="Arial"/>
          <w:b/>
          <w:sz w:val="24"/>
          <w:lang w:eastAsia="zh-CN"/>
        </w:rPr>
      </w:pPr>
    </w:p>
    <w:p w:rsidR="00226A6A" w:rsidRPr="005342EA" w:rsidRDefault="00226A6A" w:rsidP="00226A6A">
      <w:pPr>
        <w:pStyle w:val="Header"/>
        <w:tabs>
          <w:tab w:val="clear" w:pos="4536"/>
          <w:tab w:val="left" w:pos="1800"/>
        </w:tabs>
        <w:spacing w:after="60"/>
        <w:ind w:left="1800" w:hanging="1800"/>
        <w:jc w:val="both"/>
        <w:rPr>
          <w:rFonts w:eastAsia="宋体"/>
          <w:sz w:val="24"/>
          <w:lang w:val="en-US" w:eastAsia="zh-CN"/>
        </w:rPr>
      </w:pPr>
      <w:r w:rsidRPr="00107E1B">
        <w:rPr>
          <w:sz w:val="24"/>
        </w:rPr>
        <w:t>Source:</w:t>
      </w:r>
      <w:r w:rsidRPr="00107E1B">
        <w:rPr>
          <w:sz w:val="24"/>
        </w:rPr>
        <w:tab/>
      </w:r>
      <w:r w:rsidR="005342EA">
        <w:rPr>
          <w:rFonts w:eastAsia="宋体"/>
          <w:sz w:val="24"/>
          <w:lang w:val="en-US" w:eastAsia="zh-CN"/>
        </w:rPr>
        <w:t>ZTE Corporation</w:t>
      </w:r>
    </w:p>
    <w:p w:rsidR="00226A6A" w:rsidRPr="005342EA" w:rsidRDefault="00226A6A" w:rsidP="00226A6A">
      <w:pPr>
        <w:pStyle w:val="Header"/>
        <w:tabs>
          <w:tab w:val="clear" w:pos="4536"/>
          <w:tab w:val="left" w:pos="1800"/>
        </w:tabs>
        <w:spacing w:after="60"/>
        <w:ind w:left="1807" w:hangingChars="750" w:hanging="1807"/>
        <w:rPr>
          <w:rFonts w:eastAsia="宋体"/>
          <w:sz w:val="24"/>
          <w:lang w:val="en-US" w:eastAsia="zh-CN"/>
        </w:rPr>
      </w:pPr>
      <w:r w:rsidRPr="00E7784C">
        <w:rPr>
          <w:sz w:val="24"/>
        </w:rPr>
        <w:t>Title:</w:t>
      </w:r>
      <w:r w:rsidRPr="00E7784C">
        <w:rPr>
          <w:sz w:val="24"/>
        </w:rPr>
        <w:tab/>
      </w:r>
      <w:r w:rsidR="00E15A7E">
        <w:rPr>
          <w:rFonts w:eastAsia="宋体"/>
          <w:sz w:val="24"/>
          <w:lang w:val="en-US" w:eastAsia="zh-CN"/>
        </w:rPr>
        <w:t xml:space="preserve">Further discussion on </w:t>
      </w:r>
      <w:r w:rsidR="00E15A7E" w:rsidRPr="00E15A7E">
        <w:rPr>
          <w:rFonts w:eastAsia="宋体"/>
          <w:sz w:val="24"/>
          <w:lang w:val="en-US" w:eastAsia="zh-CN"/>
        </w:rPr>
        <w:t>NR HST BS demodulation requirements</w:t>
      </w:r>
    </w:p>
    <w:p w:rsidR="00226A6A" w:rsidRPr="005342EA" w:rsidRDefault="00226A6A" w:rsidP="00226A6A">
      <w:pPr>
        <w:pStyle w:val="Header"/>
        <w:tabs>
          <w:tab w:val="clear" w:pos="4536"/>
          <w:tab w:val="clear" w:pos="9072"/>
          <w:tab w:val="left" w:pos="1800"/>
          <w:tab w:val="left" w:pos="3825"/>
        </w:tabs>
        <w:spacing w:after="60"/>
        <w:jc w:val="both"/>
        <w:rPr>
          <w:rFonts w:eastAsia="宋体"/>
          <w:sz w:val="24"/>
          <w:lang w:val="en-US" w:eastAsia="zh-CN"/>
        </w:rPr>
      </w:pPr>
      <w:r w:rsidRPr="00253F46">
        <w:rPr>
          <w:sz w:val="24"/>
        </w:rPr>
        <w:t>Agenda Item:</w:t>
      </w:r>
      <w:r w:rsidRPr="00253F46">
        <w:rPr>
          <w:sz w:val="24"/>
        </w:rPr>
        <w:tab/>
      </w:r>
      <w:r w:rsidR="00F03C4E">
        <w:rPr>
          <w:rFonts w:eastAsia="宋体"/>
          <w:sz w:val="24"/>
          <w:lang w:val="en-US" w:eastAsia="zh-CN"/>
        </w:rPr>
        <w:t>6</w:t>
      </w:r>
      <w:r w:rsidR="00722CE4">
        <w:rPr>
          <w:rFonts w:eastAsia="宋体"/>
          <w:sz w:val="24"/>
          <w:lang w:val="en-US" w:eastAsia="zh-CN"/>
        </w:rPr>
        <w:t>.</w:t>
      </w:r>
      <w:r w:rsidR="00F03C4E">
        <w:rPr>
          <w:rFonts w:eastAsia="宋体"/>
          <w:sz w:val="24"/>
          <w:lang w:val="en-US" w:eastAsia="zh-CN"/>
        </w:rPr>
        <w:t>17</w:t>
      </w:r>
      <w:r w:rsidR="00722CE4">
        <w:rPr>
          <w:rFonts w:eastAsia="宋体"/>
          <w:sz w:val="24"/>
          <w:lang w:val="en-US" w:eastAsia="zh-CN"/>
        </w:rPr>
        <w:t>.</w:t>
      </w:r>
      <w:r w:rsidR="00F03C4E">
        <w:rPr>
          <w:rFonts w:eastAsia="宋体"/>
          <w:sz w:val="24"/>
          <w:lang w:val="en-US" w:eastAsia="zh-CN"/>
        </w:rPr>
        <w:t>2.2</w:t>
      </w:r>
    </w:p>
    <w:p w:rsidR="00226A6A" w:rsidRPr="00722CE4" w:rsidRDefault="00226A6A" w:rsidP="00226A6A">
      <w:pPr>
        <w:pStyle w:val="Header"/>
        <w:tabs>
          <w:tab w:val="left" w:pos="1800"/>
        </w:tabs>
        <w:snapToGrid w:val="0"/>
        <w:spacing w:after="240"/>
        <w:jc w:val="both"/>
        <w:rPr>
          <w:rFonts w:eastAsia="宋体"/>
          <w:sz w:val="24"/>
          <w:lang w:val="en-US" w:eastAsia="zh-CN"/>
        </w:rPr>
      </w:pPr>
      <w:r w:rsidRPr="00E94627">
        <w:rPr>
          <w:sz w:val="24"/>
        </w:rPr>
        <w:t>Document for:</w:t>
      </w:r>
      <w:r w:rsidRPr="00E94627">
        <w:rPr>
          <w:sz w:val="24"/>
        </w:rPr>
        <w:tab/>
      </w:r>
      <w:r w:rsidR="00FF18B3">
        <w:rPr>
          <w:rFonts w:eastAsia="宋体"/>
          <w:sz w:val="24"/>
          <w:lang w:val="en-US" w:eastAsia="zh-CN"/>
        </w:rPr>
        <w:t>Dis</w:t>
      </w:r>
      <w:r w:rsidR="00722CE4">
        <w:rPr>
          <w:rFonts w:eastAsia="宋体"/>
          <w:sz w:val="24"/>
          <w:lang w:val="en-US" w:eastAsia="zh-CN"/>
        </w:rPr>
        <w:t>c</w:t>
      </w:r>
      <w:r w:rsidR="00FF18B3">
        <w:rPr>
          <w:rFonts w:eastAsia="宋体"/>
          <w:sz w:val="24"/>
          <w:lang w:val="en-US" w:eastAsia="zh-CN"/>
        </w:rPr>
        <w:t>u</w:t>
      </w:r>
      <w:r w:rsidR="00722CE4">
        <w:rPr>
          <w:rFonts w:eastAsia="宋体"/>
          <w:sz w:val="24"/>
          <w:lang w:val="en-US" w:eastAsia="zh-CN"/>
        </w:rPr>
        <w:t>ssion</w:t>
      </w:r>
    </w:p>
    <w:p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4B24FA">
        <w:rPr>
          <w:rFonts w:eastAsia="宋体"/>
          <w:lang w:eastAsia="zh-CN"/>
        </w:rPr>
        <w:t>Introduction</w:t>
      </w:r>
    </w:p>
    <w:p w:rsidR="00B440FF" w:rsidRDefault="00856045" w:rsidP="006F7C9D">
      <w:pPr>
        <w:pStyle w:val="BodyText"/>
        <w:tabs>
          <w:tab w:val="num" w:pos="226"/>
          <w:tab w:val="num" w:pos="284"/>
          <w:tab w:val="left" w:pos="5103"/>
        </w:tabs>
        <w:snapToGrid w:val="0"/>
        <w:spacing w:beforeLines="50" w:before="156"/>
        <w:rPr>
          <w:rFonts w:eastAsia="宋体"/>
          <w:sz w:val="21"/>
          <w:szCs w:val="21"/>
          <w:lang w:val="en-US" w:eastAsia="zh-CN"/>
        </w:rPr>
      </w:pPr>
      <w:r>
        <w:rPr>
          <w:rFonts w:eastAsia="宋体"/>
          <w:sz w:val="21"/>
          <w:szCs w:val="21"/>
          <w:lang w:val="en-US" w:eastAsia="zh-CN"/>
        </w:rPr>
        <w:t xml:space="preserve">In RAN4#94e, </w:t>
      </w:r>
      <w:r w:rsidR="00610A5D">
        <w:rPr>
          <w:rFonts w:eastAsia="宋体"/>
          <w:sz w:val="21"/>
          <w:szCs w:val="21"/>
          <w:lang w:val="en-US" w:eastAsia="zh-CN"/>
        </w:rPr>
        <w:t>a way forward was discussed on NR HST BS demodulation requirements [1], and it was agreed except slide 16 [2]:</w:t>
      </w:r>
    </w:p>
    <w:tbl>
      <w:tblPr>
        <w:tblStyle w:val="TableGrid"/>
        <w:tblW w:w="0" w:type="auto"/>
        <w:tblLook w:val="04A0" w:firstRow="1" w:lastRow="0" w:firstColumn="1" w:lastColumn="0" w:noHBand="0" w:noVBand="1"/>
      </w:tblPr>
      <w:tblGrid>
        <w:gridCol w:w="9288"/>
      </w:tblGrid>
      <w:tr w:rsidR="00517A56" w:rsidTr="00517A56">
        <w:tc>
          <w:tcPr>
            <w:tcW w:w="9288" w:type="dxa"/>
          </w:tcPr>
          <w:p w:rsidR="009415FD" w:rsidRPr="009415FD" w:rsidRDefault="009415FD" w:rsidP="009415FD">
            <w:pPr>
              <w:overflowPunct w:val="0"/>
              <w:autoSpaceDE w:val="0"/>
              <w:autoSpaceDN w:val="0"/>
              <w:adjustRightInd w:val="0"/>
              <w:jc w:val="both"/>
              <w:textAlignment w:val="baseline"/>
              <w:rPr>
                <w:rFonts w:eastAsia="宋体"/>
                <w:sz w:val="21"/>
                <w:szCs w:val="21"/>
                <w:lang w:eastAsia="zh-CN"/>
              </w:rPr>
            </w:pPr>
            <w:r w:rsidRPr="009415FD">
              <w:rPr>
                <w:rFonts w:eastAsia="宋体"/>
                <w:sz w:val="21"/>
                <w:szCs w:val="21"/>
                <w:lang w:eastAsia="zh-CN"/>
              </w:rPr>
              <w:t>Agreements: The content in WF R4-2002405 except slide 16 is agreed with additional agreements as following:</w:t>
            </w:r>
          </w:p>
          <w:p w:rsidR="009415FD" w:rsidRPr="009415FD" w:rsidRDefault="009415FD" w:rsidP="009415FD">
            <w:pPr>
              <w:overflowPunct w:val="0"/>
              <w:autoSpaceDE w:val="0"/>
              <w:autoSpaceDN w:val="0"/>
              <w:adjustRightInd w:val="0"/>
              <w:jc w:val="both"/>
              <w:textAlignment w:val="baseline"/>
              <w:rPr>
                <w:rFonts w:eastAsia="宋体"/>
                <w:sz w:val="21"/>
                <w:szCs w:val="21"/>
                <w:lang w:eastAsia="zh-CN"/>
              </w:rPr>
            </w:pPr>
            <w:r w:rsidRPr="009415FD">
              <w:rPr>
                <w:rFonts w:eastAsia="宋体" w:hint="eastAsia"/>
                <w:sz w:val="21"/>
                <w:szCs w:val="21"/>
                <w:lang w:eastAsia="zh-CN"/>
              </w:rPr>
              <w:t>•</w:t>
            </w:r>
            <w:r w:rsidRPr="009415FD">
              <w:rPr>
                <w:rFonts w:eastAsia="宋体"/>
                <w:sz w:val="21"/>
                <w:szCs w:val="21"/>
                <w:lang w:eastAsia="zh-CN"/>
              </w:rPr>
              <w:tab/>
              <w:t>TDLC300-100 propagation conditions for short preamble formats and long preamble formats</w:t>
            </w:r>
          </w:p>
          <w:p w:rsidR="009415FD" w:rsidRPr="009415FD" w:rsidRDefault="009415FD" w:rsidP="009415FD">
            <w:pPr>
              <w:overflowPunct w:val="0"/>
              <w:autoSpaceDE w:val="0"/>
              <w:autoSpaceDN w:val="0"/>
              <w:adjustRightInd w:val="0"/>
              <w:ind w:left="840"/>
              <w:jc w:val="both"/>
              <w:textAlignment w:val="baseline"/>
              <w:rPr>
                <w:rFonts w:eastAsia="宋体"/>
                <w:sz w:val="21"/>
                <w:szCs w:val="21"/>
                <w:lang w:eastAsia="zh-CN"/>
              </w:rPr>
            </w:pPr>
            <w:r w:rsidRPr="009415FD">
              <w:rPr>
                <w:rFonts w:eastAsia="宋体"/>
                <w:sz w:val="21"/>
                <w:szCs w:val="21"/>
                <w:lang w:eastAsia="zh-CN"/>
              </w:rPr>
              <w:t>o</w:t>
            </w:r>
            <w:r w:rsidRPr="009415FD">
              <w:rPr>
                <w:rFonts w:eastAsia="宋体"/>
                <w:sz w:val="21"/>
                <w:szCs w:val="21"/>
                <w:lang w:eastAsia="zh-CN"/>
              </w:rPr>
              <w:tab/>
              <w:t>Do not introduce TDLC300-100 fading channel with frequency offset of 400Hz requirements for short preamble formats as they are already defined in “normal mode” PRACH. Remove the cases from the simulation result summary template.</w:t>
            </w:r>
          </w:p>
          <w:p w:rsidR="00517A56" w:rsidRDefault="009415FD" w:rsidP="009415FD">
            <w:pPr>
              <w:overflowPunct w:val="0"/>
              <w:autoSpaceDE w:val="0"/>
              <w:autoSpaceDN w:val="0"/>
              <w:adjustRightInd w:val="0"/>
              <w:ind w:left="840"/>
              <w:jc w:val="both"/>
              <w:textAlignment w:val="baseline"/>
              <w:rPr>
                <w:rFonts w:eastAsia="宋体"/>
                <w:sz w:val="21"/>
                <w:szCs w:val="21"/>
                <w:lang w:eastAsia="zh-CN"/>
              </w:rPr>
            </w:pPr>
            <w:r w:rsidRPr="009415FD">
              <w:rPr>
                <w:rFonts w:eastAsia="宋体"/>
                <w:sz w:val="21"/>
                <w:szCs w:val="21"/>
                <w:lang w:eastAsia="zh-CN"/>
              </w:rPr>
              <w:t>o</w:t>
            </w:r>
            <w:r w:rsidRPr="009415FD">
              <w:rPr>
                <w:rFonts w:eastAsia="宋体"/>
                <w:sz w:val="21"/>
                <w:szCs w:val="21"/>
                <w:lang w:eastAsia="zh-CN"/>
              </w:rPr>
              <w:tab/>
              <w:t>FFS on whether not to introduce TDLC300-100 fading channel with frequency offset of 400Hz requirements for long preamble formats.</w:t>
            </w:r>
          </w:p>
        </w:tc>
      </w:tr>
    </w:tbl>
    <w:p w:rsidR="00517A56" w:rsidRDefault="00610A5D" w:rsidP="006F7C9D">
      <w:pPr>
        <w:pStyle w:val="BodyText"/>
        <w:tabs>
          <w:tab w:val="num" w:pos="226"/>
          <w:tab w:val="num" w:pos="284"/>
          <w:tab w:val="left" w:pos="5103"/>
        </w:tabs>
        <w:snapToGrid w:val="0"/>
        <w:spacing w:beforeLines="50" w:before="156"/>
        <w:rPr>
          <w:rFonts w:eastAsia="宋体"/>
          <w:sz w:val="21"/>
          <w:szCs w:val="21"/>
          <w:lang w:val="en-US" w:eastAsia="zh-CN"/>
        </w:rPr>
      </w:pPr>
      <w:r>
        <w:rPr>
          <w:rFonts w:eastAsia="宋体"/>
          <w:sz w:val="21"/>
          <w:szCs w:val="21"/>
          <w:lang w:val="en-US" w:eastAsia="zh-CN"/>
        </w:rPr>
        <w:t>The main open issues are listed below:</w:t>
      </w:r>
    </w:p>
    <w:tbl>
      <w:tblPr>
        <w:tblStyle w:val="TableGrid"/>
        <w:tblW w:w="0" w:type="auto"/>
        <w:tblLook w:val="04A0" w:firstRow="1" w:lastRow="0" w:firstColumn="1" w:lastColumn="0" w:noHBand="0" w:noVBand="1"/>
      </w:tblPr>
      <w:tblGrid>
        <w:gridCol w:w="9288"/>
      </w:tblGrid>
      <w:tr w:rsidR="00F02793" w:rsidTr="00F02793">
        <w:tc>
          <w:tcPr>
            <w:tcW w:w="9288" w:type="dxa"/>
          </w:tcPr>
          <w:p w:rsidR="00F02793" w:rsidRDefault="00F02793" w:rsidP="006F7C9D">
            <w:pPr>
              <w:pStyle w:val="BodyText"/>
              <w:tabs>
                <w:tab w:val="num" w:pos="226"/>
                <w:tab w:val="num" w:pos="284"/>
                <w:tab w:val="left" w:pos="5103"/>
              </w:tabs>
              <w:snapToGrid w:val="0"/>
              <w:spacing w:beforeLines="50" w:before="156"/>
              <w:rPr>
                <w:rFonts w:eastAsia="宋体"/>
                <w:sz w:val="21"/>
                <w:szCs w:val="21"/>
                <w:lang w:val="en-US" w:eastAsia="zh-CN"/>
              </w:rPr>
            </w:pPr>
            <w:r>
              <w:rPr>
                <w:rFonts w:eastAsia="宋体"/>
                <w:sz w:val="21"/>
                <w:szCs w:val="21"/>
                <w:lang w:val="en-US" w:eastAsia="zh-CN"/>
              </w:rPr>
              <w:t>Open issues:</w:t>
            </w:r>
          </w:p>
          <w:p w:rsidR="00F02793" w:rsidRDefault="00466869" w:rsidP="00466869">
            <w:pPr>
              <w:pStyle w:val="BodyText"/>
              <w:tabs>
                <w:tab w:val="num" w:pos="284"/>
                <w:tab w:val="left" w:pos="5103"/>
              </w:tabs>
              <w:snapToGrid w:val="0"/>
              <w:spacing w:beforeLines="50" w:before="156"/>
              <w:rPr>
                <w:rFonts w:eastAsia="宋体"/>
                <w:sz w:val="21"/>
                <w:szCs w:val="21"/>
                <w:lang w:val="en-US" w:eastAsia="zh-CN"/>
              </w:rPr>
            </w:pPr>
            <w:r>
              <w:rPr>
                <w:rFonts w:eastAsia="宋体"/>
                <w:noProof/>
                <w:sz w:val="21"/>
                <w:szCs w:val="21"/>
                <w:lang w:val="en-US" w:eastAsia="zh-CN"/>
              </w:rPr>
              <w:drawing>
                <wp:inline distT="0" distB="0" distL="0" distR="0" wp14:anchorId="599E9F22">
                  <wp:extent cx="4933950" cy="28295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8624" cy="2843710"/>
                          </a:xfrm>
                          <a:prstGeom prst="rect">
                            <a:avLst/>
                          </a:prstGeom>
                          <a:noFill/>
                        </pic:spPr>
                      </pic:pic>
                    </a:graphicData>
                  </a:graphic>
                </wp:inline>
              </w:drawing>
            </w:r>
          </w:p>
          <w:p w:rsidR="00466869" w:rsidRDefault="005C43A2" w:rsidP="00466869">
            <w:pPr>
              <w:pStyle w:val="BodyText"/>
              <w:tabs>
                <w:tab w:val="num" w:pos="284"/>
                <w:tab w:val="left" w:pos="5103"/>
              </w:tabs>
              <w:snapToGrid w:val="0"/>
              <w:spacing w:beforeLines="50" w:before="156"/>
              <w:rPr>
                <w:rFonts w:eastAsia="宋体"/>
                <w:sz w:val="21"/>
                <w:szCs w:val="21"/>
                <w:lang w:val="en-US" w:eastAsia="zh-CN"/>
              </w:rPr>
            </w:pPr>
            <w:r>
              <w:rPr>
                <w:rFonts w:eastAsia="宋体"/>
                <w:noProof/>
                <w:sz w:val="21"/>
                <w:szCs w:val="21"/>
                <w:lang w:val="en-US" w:eastAsia="zh-CN"/>
              </w:rPr>
              <w:lastRenderedPageBreak/>
              <w:drawing>
                <wp:inline distT="0" distB="0" distL="0" distR="0" wp14:anchorId="07DCD2A9">
                  <wp:extent cx="5584353" cy="3505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0699" cy="3521737"/>
                          </a:xfrm>
                          <a:prstGeom prst="rect">
                            <a:avLst/>
                          </a:prstGeom>
                          <a:noFill/>
                        </pic:spPr>
                      </pic:pic>
                    </a:graphicData>
                  </a:graphic>
                </wp:inline>
              </w:drawing>
            </w:r>
          </w:p>
          <w:p w:rsidR="005C43A2" w:rsidRDefault="000D275C" w:rsidP="00466869">
            <w:pPr>
              <w:pStyle w:val="BodyText"/>
              <w:tabs>
                <w:tab w:val="num" w:pos="284"/>
                <w:tab w:val="left" w:pos="5103"/>
              </w:tabs>
              <w:snapToGrid w:val="0"/>
              <w:spacing w:beforeLines="50" w:before="156"/>
              <w:rPr>
                <w:rFonts w:eastAsia="宋体"/>
                <w:sz w:val="21"/>
                <w:szCs w:val="21"/>
                <w:lang w:val="en-US" w:eastAsia="zh-CN"/>
              </w:rPr>
            </w:pPr>
            <w:r>
              <w:rPr>
                <w:rFonts w:eastAsia="宋体"/>
                <w:noProof/>
                <w:sz w:val="21"/>
                <w:szCs w:val="21"/>
                <w:lang w:val="en-US" w:eastAsia="zh-CN"/>
              </w:rPr>
              <w:drawing>
                <wp:inline distT="0" distB="0" distL="0" distR="0" wp14:anchorId="1CC6BE64">
                  <wp:extent cx="5808358" cy="38049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25040" cy="3815848"/>
                          </a:xfrm>
                          <a:prstGeom prst="rect">
                            <a:avLst/>
                          </a:prstGeom>
                          <a:noFill/>
                        </pic:spPr>
                      </pic:pic>
                    </a:graphicData>
                  </a:graphic>
                </wp:inline>
              </w:drawing>
            </w:r>
          </w:p>
        </w:tc>
      </w:tr>
      <w:tr w:rsidR="00FE54FE" w:rsidTr="00F02793">
        <w:tc>
          <w:tcPr>
            <w:tcW w:w="9288" w:type="dxa"/>
          </w:tcPr>
          <w:p w:rsidR="00FE54FE" w:rsidRDefault="00FE54FE" w:rsidP="006F7C9D">
            <w:pPr>
              <w:pStyle w:val="BodyText"/>
              <w:tabs>
                <w:tab w:val="num" w:pos="226"/>
                <w:tab w:val="num" w:pos="284"/>
                <w:tab w:val="left" w:pos="5103"/>
              </w:tabs>
              <w:snapToGrid w:val="0"/>
              <w:spacing w:beforeLines="50" w:before="156"/>
              <w:rPr>
                <w:rFonts w:eastAsia="宋体"/>
                <w:sz w:val="21"/>
                <w:szCs w:val="21"/>
                <w:lang w:val="en-US" w:eastAsia="zh-CN"/>
              </w:rPr>
            </w:pPr>
          </w:p>
        </w:tc>
      </w:tr>
      <w:tr w:rsidR="00FE54FE" w:rsidTr="00F02793">
        <w:tc>
          <w:tcPr>
            <w:tcW w:w="9288" w:type="dxa"/>
          </w:tcPr>
          <w:p w:rsidR="00FE54FE" w:rsidRDefault="00DE0A0F" w:rsidP="006F7C9D">
            <w:pPr>
              <w:pStyle w:val="BodyText"/>
              <w:tabs>
                <w:tab w:val="num" w:pos="226"/>
                <w:tab w:val="num" w:pos="284"/>
                <w:tab w:val="left" w:pos="5103"/>
              </w:tabs>
              <w:snapToGrid w:val="0"/>
              <w:spacing w:beforeLines="50" w:before="156"/>
              <w:rPr>
                <w:rFonts w:eastAsia="宋体"/>
                <w:sz w:val="21"/>
                <w:szCs w:val="21"/>
                <w:lang w:val="en-US" w:eastAsia="zh-CN"/>
              </w:rPr>
            </w:pPr>
            <w:r>
              <w:rPr>
                <w:rFonts w:eastAsia="宋体"/>
                <w:noProof/>
                <w:sz w:val="21"/>
                <w:szCs w:val="21"/>
                <w:lang w:val="en-US" w:eastAsia="zh-CN"/>
              </w:rPr>
              <w:lastRenderedPageBreak/>
              <w:drawing>
                <wp:inline distT="0" distB="0" distL="0" distR="0" wp14:anchorId="3F657FA6">
                  <wp:extent cx="5559425" cy="344552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90934" cy="3465056"/>
                          </a:xfrm>
                          <a:prstGeom prst="rect">
                            <a:avLst/>
                          </a:prstGeom>
                          <a:noFill/>
                        </pic:spPr>
                      </pic:pic>
                    </a:graphicData>
                  </a:graphic>
                </wp:inline>
              </w:drawing>
            </w:r>
          </w:p>
          <w:p w:rsidR="00DE0A0F" w:rsidRDefault="00812A95" w:rsidP="006F7C9D">
            <w:pPr>
              <w:pStyle w:val="BodyText"/>
              <w:tabs>
                <w:tab w:val="num" w:pos="226"/>
                <w:tab w:val="num" w:pos="284"/>
                <w:tab w:val="left" w:pos="5103"/>
              </w:tabs>
              <w:snapToGrid w:val="0"/>
              <w:spacing w:beforeLines="50" w:before="156"/>
              <w:rPr>
                <w:rFonts w:eastAsia="宋体"/>
                <w:sz w:val="21"/>
                <w:szCs w:val="21"/>
                <w:lang w:val="en-US" w:eastAsia="zh-CN"/>
              </w:rPr>
            </w:pPr>
            <w:r>
              <w:rPr>
                <w:rFonts w:eastAsia="宋体"/>
                <w:sz w:val="21"/>
                <w:szCs w:val="21"/>
                <w:lang w:val="en-US" w:eastAsia="zh-CN"/>
              </w:rPr>
              <w:t>For UL TA:</w:t>
            </w:r>
          </w:p>
          <w:p w:rsidR="00812A95" w:rsidRDefault="00812A95" w:rsidP="006F7C9D">
            <w:pPr>
              <w:pStyle w:val="BodyText"/>
              <w:tabs>
                <w:tab w:val="num" w:pos="226"/>
                <w:tab w:val="num" w:pos="284"/>
                <w:tab w:val="left" w:pos="5103"/>
              </w:tabs>
              <w:snapToGrid w:val="0"/>
              <w:spacing w:beforeLines="50" w:before="156"/>
              <w:rPr>
                <w:rFonts w:eastAsia="宋体"/>
                <w:sz w:val="21"/>
                <w:szCs w:val="21"/>
                <w:lang w:val="en-US" w:eastAsia="zh-CN"/>
              </w:rPr>
            </w:pPr>
            <w:r>
              <w:rPr>
                <w:rFonts w:eastAsia="宋体"/>
                <w:noProof/>
                <w:sz w:val="21"/>
                <w:szCs w:val="21"/>
                <w:lang w:val="en-US" w:eastAsia="zh-CN"/>
              </w:rPr>
              <w:drawing>
                <wp:inline distT="0" distB="0" distL="0" distR="0" wp14:anchorId="5EA70768">
                  <wp:extent cx="5778500" cy="358130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95501" cy="3591840"/>
                          </a:xfrm>
                          <a:prstGeom prst="rect">
                            <a:avLst/>
                          </a:prstGeom>
                          <a:noFill/>
                        </pic:spPr>
                      </pic:pic>
                    </a:graphicData>
                  </a:graphic>
                </wp:inline>
              </w:drawing>
            </w:r>
          </w:p>
        </w:tc>
      </w:tr>
    </w:tbl>
    <w:p w:rsidR="00610A5D" w:rsidRDefault="00610A5D" w:rsidP="006F7C9D">
      <w:pPr>
        <w:pStyle w:val="BodyText"/>
        <w:tabs>
          <w:tab w:val="num" w:pos="226"/>
          <w:tab w:val="num" w:pos="284"/>
          <w:tab w:val="left" w:pos="5103"/>
        </w:tabs>
        <w:snapToGrid w:val="0"/>
        <w:spacing w:beforeLines="50" w:before="156"/>
        <w:rPr>
          <w:rFonts w:eastAsia="宋体"/>
          <w:sz w:val="21"/>
          <w:szCs w:val="21"/>
          <w:lang w:val="en-US" w:eastAsia="zh-CN"/>
        </w:rPr>
      </w:pPr>
    </w:p>
    <w:p w:rsidR="00AE7896" w:rsidRDefault="00AE7896" w:rsidP="006F7C9D">
      <w:pPr>
        <w:pStyle w:val="BodyText"/>
        <w:tabs>
          <w:tab w:val="num" w:pos="226"/>
          <w:tab w:val="num" w:pos="284"/>
          <w:tab w:val="left" w:pos="5103"/>
        </w:tabs>
        <w:snapToGrid w:val="0"/>
        <w:spacing w:beforeLines="50" w:before="156"/>
        <w:rPr>
          <w:rFonts w:eastAsia="宋体"/>
          <w:sz w:val="21"/>
          <w:szCs w:val="21"/>
          <w:lang w:val="en-US" w:eastAsia="zh-CN"/>
        </w:rPr>
      </w:pPr>
      <w:r>
        <w:rPr>
          <w:rFonts w:eastAsia="宋体"/>
          <w:sz w:val="21"/>
          <w:szCs w:val="21"/>
          <w:lang w:val="en-US" w:eastAsia="zh-CN"/>
        </w:rPr>
        <w:t>In this contribution, we provide our views on these open issues.</w:t>
      </w:r>
    </w:p>
    <w:p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136F27">
        <w:rPr>
          <w:rFonts w:eastAsia="宋体" w:hint="eastAsia"/>
          <w:lang w:eastAsia="zh-CN"/>
        </w:rPr>
        <w:lastRenderedPageBreak/>
        <w:t>Discussion</w:t>
      </w:r>
    </w:p>
    <w:p w:rsidR="00811BE6" w:rsidRPr="00445169" w:rsidRDefault="003A2EBB" w:rsidP="009B2891">
      <w:pPr>
        <w:pStyle w:val="BodyText"/>
        <w:tabs>
          <w:tab w:val="num" w:pos="226"/>
          <w:tab w:val="num" w:pos="284"/>
          <w:tab w:val="left" w:pos="5103"/>
        </w:tabs>
        <w:snapToGrid w:val="0"/>
        <w:rPr>
          <w:rFonts w:eastAsia="宋体"/>
          <w:b/>
          <w:bCs/>
          <w:sz w:val="21"/>
          <w:szCs w:val="21"/>
          <w:u w:val="single"/>
          <w:lang w:val="en-GB" w:eastAsia="zh-CN"/>
        </w:rPr>
      </w:pPr>
      <w:r w:rsidRPr="00445169">
        <w:rPr>
          <w:rFonts w:eastAsia="宋体"/>
          <w:b/>
          <w:bCs/>
          <w:sz w:val="21"/>
          <w:szCs w:val="21"/>
          <w:u w:val="single"/>
          <w:lang w:val="en-GB" w:eastAsia="zh-CN"/>
        </w:rPr>
        <w:t>TDLC300-100</w:t>
      </w:r>
      <w:r w:rsidR="00445169" w:rsidRPr="00445169">
        <w:rPr>
          <w:rFonts w:eastAsia="宋体"/>
          <w:b/>
          <w:bCs/>
          <w:sz w:val="21"/>
          <w:szCs w:val="21"/>
          <w:u w:val="single"/>
          <w:lang w:val="en-GB" w:eastAsia="zh-CN"/>
        </w:rPr>
        <w:t xml:space="preserve"> for preamble</w:t>
      </w:r>
    </w:p>
    <w:p w:rsidR="00445169" w:rsidRDefault="00445169" w:rsidP="009B2891">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TDLC300-100 for short preamble was excluded due to the fact that </w:t>
      </w:r>
      <w:r w:rsidRPr="00445169">
        <w:rPr>
          <w:rFonts w:eastAsia="宋体"/>
          <w:bCs/>
          <w:sz w:val="21"/>
          <w:szCs w:val="21"/>
          <w:lang w:val="en-GB" w:eastAsia="zh-CN"/>
        </w:rPr>
        <w:t>they are already defined in “normal mode” PRACH</w:t>
      </w:r>
      <w:r>
        <w:rPr>
          <w:rFonts w:eastAsia="宋体"/>
          <w:bCs/>
          <w:sz w:val="21"/>
          <w:szCs w:val="21"/>
          <w:lang w:val="en-GB" w:eastAsia="zh-CN"/>
        </w:rPr>
        <w:t>. Table 8.4.2.2-1 also defines missed detection for TDLC300-100 with long preamble, so it can also be excluded under the similar consideration.</w:t>
      </w:r>
    </w:p>
    <w:p w:rsidR="00445169" w:rsidRDefault="00D93AFA" w:rsidP="009C0ACA">
      <w:pPr>
        <w:pStyle w:val="BodyText"/>
        <w:tabs>
          <w:tab w:val="num" w:pos="226"/>
          <w:tab w:val="num" w:pos="284"/>
          <w:tab w:val="left" w:pos="5103"/>
        </w:tabs>
        <w:snapToGrid w:val="0"/>
        <w:rPr>
          <w:rFonts w:eastAsia="宋体"/>
          <w:b/>
          <w:bCs/>
          <w:sz w:val="21"/>
          <w:szCs w:val="21"/>
          <w:lang w:val="en-GB" w:eastAsia="zh-CN"/>
        </w:rPr>
      </w:pPr>
      <w:r w:rsidRPr="009C0ACA">
        <w:rPr>
          <w:rFonts w:eastAsia="宋体"/>
          <w:b/>
          <w:bCs/>
          <w:sz w:val="21"/>
          <w:szCs w:val="21"/>
          <w:lang w:val="en-GB" w:eastAsia="zh-CN"/>
        </w:rPr>
        <w:t>Proposal</w:t>
      </w:r>
      <w:r w:rsidR="00AE4BA5">
        <w:rPr>
          <w:rFonts w:eastAsia="宋体"/>
          <w:b/>
          <w:bCs/>
          <w:sz w:val="21"/>
          <w:szCs w:val="21"/>
          <w:lang w:val="en-GB" w:eastAsia="zh-CN"/>
        </w:rPr>
        <w:t xml:space="preserve"> </w:t>
      </w:r>
      <w:r w:rsidR="00445169">
        <w:rPr>
          <w:rFonts w:eastAsia="宋体"/>
          <w:b/>
          <w:bCs/>
          <w:sz w:val="21"/>
          <w:szCs w:val="21"/>
          <w:lang w:val="en-GB" w:eastAsia="zh-CN"/>
        </w:rPr>
        <w:t>1</w:t>
      </w:r>
      <w:r w:rsidRPr="009C0ACA">
        <w:rPr>
          <w:rFonts w:eastAsia="宋体"/>
          <w:b/>
          <w:bCs/>
          <w:sz w:val="21"/>
          <w:szCs w:val="21"/>
          <w:lang w:val="en-GB" w:eastAsia="zh-CN"/>
        </w:rPr>
        <w:t>:</w:t>
      </w:r>
      <w:r w:rsidR="00445169">
        <w:rPr>
          <w:rFonts w:eastAsia="宋体"/>
          <w:b/>
          <w:bCs/>
          <w:sz w:val="21"/>
          <w:szCs w:val="21"/>
          <w:lang w:val="en-GB" w:eastAsia="zh-CN"/>
        </w:rPr>
        <w:t xml:space="preserve"> Do not introduce requirements for TDLC300-100 with 400 frequency offset for long preambles based on the similar consideration as short preambles.</w:t>
      </w:r>
    </w:p>
    <w:p w:rsidR="00037977" w:rsidRDefault="00037977" w:rsidP="009C0ACA">
      <w:pPr>
        <w:pStyle w:val="BodyText"/>
        <w:tabs>
          <w:tab w:val="num" w:pos="226"/>
          <w:tab w:val="num" w:pos="284"/>
          <w:tab w:val="left" w:pos="5103"/>
        </w:tabs>
        <w:snapToGrid w:val="0"/>
        <w:rPr>
          <w:rFonts w:eastAsia="宋体"/>
          <w:b/>
          <w:bCs/>
          <w:sz w:val="21"/>
          <w:szCs w:val="21"/>
          <w:lang w:val="en-GB" w:eastAsia="zh-CN"/>
        </w:rPr>
      </w:pPr>
    </w:p>
    <w:p w:rsidR="00037977" w:rsidRPr="00037977" w:rsidRDefault="00037977" w:rsidP="009C0ACA">
      <w:pPr>
        <w:pStyle w:val="BodyText"/>
        <w:tabs>
          <w:tab w:val="num" w:pos="226"/>
          <w:tab w:val="num" w:pos="284"/>
          <w:tab w:val="left" w:pos="5103"/>
        </w:tabs>
        <w:snapToGrid w:val="0"/>
        <w:rPr>
          <w:rFonts w:eastAsia="宋体"/>
          <w:b/>
          <w:bCs/>
          <w:sz w:val="21"/>
          <w:szCs w:val="21"/>
          <w:u w:val="single"/>
          <w:lang w:val="en-GB" w:eastAsia="zh-CN"/>
        </w:rPr>
      </w:pPr>
      <w:r w:rsidRPr="00037977">
        <w:rPr>
          <w:rFonts w:eastAsia="宋体"/>
          <w:b/>
          <w:bCs/>
          <w:sz w:val="21"/>
          <w:szCs w:val="21"/>
          <w:u w:val="single"/>
          <w:lang w:val="en-GB" w:eastAsia="zh-CN"/>
        </w:rPr>
        <w:t>Organization of HST PUSCH requirements in specs</w:t>
      </w:r>
    </w:p>
    <w:p w:rsidR="009C0ACA" w:rsidRDefault="00037977" w:rsidP="009C0ACA">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In LTE, a separate section was created for high speed train scenarios. It is natural to follow similar way. Furthermore, most of parameters in respect to 350km/h and 500km/h are the same, so a common table for both speeds is preferred for the sake of readability and conciseness of specs.</w:t>
      </w:r>
    </w:p>
    <w:p w:rsidR="00037977" w:rsidRDefault="00037977" w:rsidP="009C0ACA">
      <w:pPr>
        <w:pStyle w:val="BodyText"/>
        <w:tabs>
          <w:tab w:val="num" w:pos="226"/>
          <w:tab w:val="num" w:pos="284"/>
          <w:tab w:val="left" w:pos="5103"/>
        </w:tabs>
        <w:snapToGrid w:val="0"/>
        <w:rPr>
          <w:rFonts w:eastAsia="宋体"/>
          <w:bCs/>
          <w:sz w:val="21"/>
          <w:szCs w:val="21"/>
          <w:lang w:val="en-GB" w:eastAsia="zh-CN"/>
        </w:rPr>
      </w:pPr>
      <w:r w:rsidRPr="009C0ACA">
        <w:rPr>
          <w:rFonts w:eastAsia="宋体"/>
          <w:b/>
          <w:bCs/>
          <w:sz w:val="21"/>
          <w:szCs w:val="21"/>
          <w:lang w:val="en-GB" w:eastAsia="zh-CN"/>
        </w:rPr>
        <w:t>Proposal</w:t>
      </w:r>
      <w:r>
        <w:rPr>
          <w:rFonts w:eastAsia="宋体"/>
          <w:b/>
          <w:bCs/>
          <w:sz w:val="21"/>
          <w:szCs w:val="21"/>
          <w:lang w:val="en-GB" w:eastAsia="zh-CN"/>
        </w:rPr>
        <w:t xml:space="preserve"> 2</w:t>
      </w:r>
      <w:r w:rsidRPr="009C0ACA">
        <w:rPr>
          <w:rFonts w:eastAsia="宋体"/>
          <w:b/>
          <w:bCs/>
          <w:sz w:val="21"/>
          <w:szCs w:val="21"/>
          <w:lang w:val="en-GB" w:eastAsia="zh-CN"/>
        </w:rPr>
        <w:t>:</w:t>
      </w:r>
      <w:r>
        <w:rPr>
          <w:rFonts w:eastAsia="宋体"/>
          <w:b/>
          <w:bCs/>
          <w:sz w:val="21"/>
          <w:szCs w:val="21"/>
          <w:lang w:val="en-GB" w:eastAsia="zh-CN"/>
        </w:rPr>
        <w:t xml:space="preserve"> Create a new section capturing requirements for HST PUSCH, and one common table for both 350km/h and 500km/h.</w:t>
      </w:r>
    </w:p>
    <w:p w:rsidR="00037977" w:rsidRDefault="00B15A52" w:rsidP="009C0ACA">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Similar consideration can apply to HST PRACH.</w:t>
      </w:r>
    </w:p>
    <w:p w:rsidR="00B15A52" w:rsidRDefault="00B15A52" w:rsidP="009C0ACA">
      <w:pPr>
        <w:pStyle w:val="BodyText"/>
        <w:tabs>
          <w:tab w:val="num" w:pos="226"/>
          <w:tab w:val="num" w:pos="284"/>
          <w:tab w:val="left" w:pos="5103"/>
        </w:tabs>
        <w:snapToGrid w:val="0"/>
        <w:rPr>
          <w:rFonts w:eastAsia="宋体"/>
          <w:bCs/>
          <w:sz w:val="21"/>
          <w:szCs w:val="21"/>
          <w:lang w:val="en-GB" w:eastAsia="zh-CN"/>
        </w:rPr>
      </w:pPr>
      <w:r w:rsidRPr="009C0ACA">
        <w:rPr>
          <w:rFonts w:eastAsia="宋体"/>
          <w:b/>
          <w:bCs/>
          <w:sz w:val="21"/>
          <w:szCs w:val="21"/>
          <w:lang w:val="en-GB" w:eastAsia="zh-CN"/>
        </w:rPr>
        <w:t>Proposal</w:t>
      </w:r>
      <w:r>
        <w:rPr>
          <w:rFonts w:eastAsia="宋体"/>
          <w:b/>
          <w:bCs/>
          <w:sz w:val="21"/>
          <w:szCs w:val="21"/>
          <w:lang w:val="en-GB" w:eastAsia="zh-CN"/>
        </w:rPr>
        <w:t xml:space="preserve"> 3</w:t>
      </w:r>
      <w:r w:rsidRPr="009C0ACA">
        <w:rPr>
          <w:rFonts w:eastAsia="宋体"/>
          <w:b/>
          <w:bCs/>
          <w:sz w:val="21"/>
          <w:szCs w:val="21"/>
          <w:lang w:val="en-GB" w:eastAsia="zh-CN"/>
        </w:rPr>
        <w:t>:</w:t>
      </w:r>
      <w:r>
        <w:rPr>
          <w:rFonts w:eastAsia="宋体"/>
          <w:b/>
          <w:bCs/>
          <w:sz w:val="21"/>
          <w:szCs w:val="21"/>
          <w:lang w:val="en-GB" w:eastAsia="zh-CN"/>
        </w:rPr>
        <w:t xml:space="preserve"> Create a new section capturing requirements for HST PRACH, and one common table for both 350km/h and 500km/h.</w:t>
      </w:r>
    </w:p>
    <w:p w:rsidR="00037977" w:rsidRDefault="00037977" w:rsidP="009C0ACA">
      <w:pPr>
        <w:pStyle w:val="BodyText"/>
        <w:tabs>
          <w:tab w:val="num" w:pos="226"/>
          <w:tab w:val="num" w:pos="284"/>
          <w:tab w:val="left" w:pos="5103"/>
        </w:tabs>
        <w:snapToGrid w:val="0"/>
        <w:rPr>
          <w:rFonts w:eastAsia="宋体"/>
          <w:bCs/>
          <w:sz w:val="21"/>
          <w:szCs w:val="21"/>
          <w:lang w:val="en-GB" w:eastAsia="zh-CN"/>
        </w:rPr>
      </w:pPr>
    </w:p>
    <w:p w:rsidR="005708CC" w:rsidRPr="005517B0" w:rsidRDefault="005708CC" w:rsidP="009C0ACA">
      <w:pPr>
        <w:pStyle w:val="BodyText"/>
        <w:tabs>
          <w:tab w:val="num" w:pos="226"/>
          <w:tab w:val="num" w:pos="284"/>
          <w:tab w:val="left" w:pos="5103"/>
        </w:tabs>
        <w:snapToGrid w:val="0"/>
        <w:rPr>
          <w:rFonts w:eastAsia="宋体"/>
          <w:b/>
          <w:bCs/>
          <w:sz w:val="21"/>
          <w:szCs w:val="21"/>
          <w:u w:val="single"/>
          <w:lang w:val="en-GB" w:eastAsia="zh-CN"/>
        </w:rPr>
      </w:pPr>
      <w:r w:rsidRPr="005517B0">
        <w:rPr>
          <w:rFonts w:eastAsia="宋体"/>
          <w:b/>
          <w:bCs/>
          <w:sz w:val="21"/>
          <w:szCs w:val="21"/>
          <w:u w:val="single"/>
          <w:lang w:val="en-GB" w:eastAsia="zh-CN"/>
        </w:rPr>
        <w:t>Declaring support</w:t>
      </w:r>
      <w:r w:rsidR="00933561">
        <w:rPr>
          <w:rFonts w:eastAsia="宋体"/>
          <w:b/>
          <w:bCs/>
          <w:sz w:val="21"/>
          <w:szCs w:val="21"/>
          <w:u w:val="single"/>
          <w:lang w:val="en-GB" w:eastAsia="zh-CN"/>
        </w:rPr>
        <w:t xml:space="preserve"> of two speeds</w:t>
      </w:r>
      <w:r w:rsidRPr="005517B0">
        <w:rPr>
          <w:rFonts w:eastAsia="宋体"/>
          <w:b/>
          <w:bCs/>
          <w:sz w:val="21"/>
          <w:szCs w:val="21"/>
          <w:u w:val="single"/>
          <w:lang w:val="en-GB" w:eastAsia="zh-CN"/>
        </w:rPr>
        <w:t xml:space="preserve"> </w:t>
      </w:r>
      <w:r w:rsidR="0028244A">
        <w:rPr>
          <w:rFonts w:eastAsia="宋体"/>
          <w:b/>
          <w:bCs/>
          <w:sz w:val="21"/>
          <w:szCs w:val="21"/>
          <w:u w:val="single"/>
          <w:lang w:val="en-GB" w:eastAsia="zh-CN"/>
        </w:rPr>
        <w:t>and</w:t>
      </w:r>
      <w:r w:rsidRPr="005517B0">
        <w:rPr>
          <w:rFonts w:eastAsia="宋体"/>
          <w:b/>
          <w:bCs/>
          <w:sz w:val="21"/>
          <w:szCs w:val="21"/>
          <w:u w:val="single"/>
          <w:lang w:val="en-GB" w:eastAsia="zh-CN"/>
        </w:rPr>
        <w:t xml:space="preserve"> test</w:t>
      </w:r>
      <w:r w:rsidR="005517B0" w:rsidRPr="005517B0">
        <w:rPr>
          <w:rFonts w:eastAsia="宋体"/>
          <w:b/>
          <w:bCs/>
          <w:sz w:val="21"/>
          <w:szCs w:val="21"/>
          <w:u w:val="single"/>
          <w:lang w:val="en-GB" w:eastAsia="zh-CN"/>
        </w:rPr>
        <w:t>ing</w:t>
      </w:r>
    </w:p>
    <w:p w:rsidR="00AE3572" w:rsidRDefault="0028244A" w:rsidP="009C0ACA">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Normally, if a BS declare support </w:t>
      </w:r>
      <w:r w:rsidRPr="0028244A">
        <w:rPr>
          <w:rFonts w:eastAsia="宋体"/>
          <w:bCs/>
          <w:sz w:val="21"/>
          <w:szCs w:val="21"/>
          <w:lang w:val="en-GB" w:eastAsia="zh-CN"/>
        </w:rPr>
        <w:t>of HST PUSCH, HST PRACH and UL TA</w:t>
      </w:r>
      <w:r>
        <w:rPr>
          <w:rFonts w:eastAsia="宋体"/>
          <w:bCs/>
          <w:sz w:val="21"/>
          <w:szCs w:val="21"/>
          <w:lang w:val="en-GB" w:eastAsia="zh-CN"/>
        </w:rPr>
        <w:t xml:space="preserve"> for 350km/h, then the corresponding requirements should be tested. And this is the case for</w:t>
      </w:r>
      <w:r w:rsidRPr="0028244A">
        <w:rPr>
          <w:rFonts w:eastAsia="宋体"/>
          <w:bCs/>
          <w:sz w:val="21"/>
          <w:szCs w:val="21"/>
          <w:lang w:val="en-GB" w:eastAsia="zh-CN"/>
        </w:rPr>
        <w:t xml:space="preserve"> 500km/h</w:t>
      </w:r>
      <w:r>
        <w:rPr>
          <w:rFonts w:eastAsia="宋体"/>
          <w:bCs/>
          <w:sz w:val="21"/>
          <w:szCs w:val="21"/>
          <w:lang w:val="en-GB" w:eastAsia="zh-CN"/>
        </w:rPr>
        <w:t>.</w:t>
      </w:r>
    </w:p>
    <w:p w:rsidR="00AE3572" w:rsidRDefault="0028244A" w:rsidP="009C0ACA">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But </w:t>
      </w:r>
      <w:r w:rsidR="00AE3572">
        <w:rPr>
          <w:rFonts w:eastAsia="宋体"/>
          <w:bCs/>
          <w:sz w:val="21"/>
          <w:szCs w:val="21"/>
          <w:lang w:val="en-GB" w:eastAsia="zh-CN"/>
        </w:rPr>
        <w:t xml:space="preserve">there is one essential issue: should 350km/h and 500km/h be treated independently for both declaration and testing? A BS declaring to support 500km/h will reasonably support a lower speed 350km/h, thus </w:t>
      </w:r>
      <w:r w:rsidR="00933561">
        <w:rPr>
          <w:rFonts w:eastAsia="宋体"/>
          <w:bCs/>
          <w:sz w:val="21"/>
          <w:szCs w:val="21"/>
          <w:lang w:val="en-GB" w:eastAsia="zh-CN"/>
        </w:rPr>
        <w:t>declaration support of 500km/h implies its support of 350km/h automatically. Therefore, we propose to slightly change the declared item as “maximum supported speed”, which may be either 350km/h or 500km/h.</w:t>
      </w:r>
    </w:p>
    <w:p w:rsidR="00933561" w:rsidRPr="00012F28" w:rsidRDefault="00933561" w:rsidP="009C0ACA">
      <w:pPr>
        <w:pStyle w:val="BodyText"/>
        <w:tabs>
          <w:tab w:val="num" w:pos="226"/>
          <w:tab w:val="num" w:pos="284"/>
          <w:tab w:val="left" w:pos="5103"/>
        </w:tabs>
        <w:snapToGrid w:val="0"/>
        <w:rPr>
          <w:rFonts w:eastAsia="宋体"/>
          <w:b/>
          <w:bCs/>
          <w:sz w:val="21"/>
          <w:szCs w:val="21"/>
          <w:lang w:val="en-GB" w:eastAsia="zh-CN"/>
        </w:rPr>
      </w:pPr>
      <w:r w:rsidRPr="00012F28">
        <w:rPr>
          <w:rFonts w:eastAsia="宋体"/>
          <w:b/>
          <w:bCs/>
          <w:sz w:val="21"/>
          <w:szCs w:val="21"/>
          <w:lang w:val="en-GB" w:eastAsia="zh-CN"/>
        </w:rPr>
        <w:t>Proposal 4: Introduce a new declared item “Maximum supported speed”, either 350km/h or 500km/h</w:t>
      </w:r>
      <w:r w:rsidR="0072476F" w:rsidRPr="00012F28">
        <w:rPr>
          <w:rFonts w:eastAsia="宋体"/>
          <w:b/>
          <w:bCs/>
          <w:sz w:val="21"/>
          <w:szCs w:val="21"/>
          <w:lang w:val="en-GB" w:eastAsia="zh-CN"/>
        </w:rPr>
        <w:t>, for HST PUSCH, HST PRACH and UL TA</w:t>
      </w:r>
      <w:r w:rsidRPr="00012F28">
        <w:rPr>
          <w:rFonts w:eastAsia="宋体"/>
          <w:b/>
          <w:bCs/>
          <w:sz w:val="21"/>
          <w:szCs w:val="21"/>
          <w:lang w:val="en-GB" w:eastAsia="zh-CN"/>
        </w:rPr>
        <w:t>.</w:t>
      </w:r>
    </w:p>
    <w:p w:rsidR="0028244A" w:rsidRDefault="00933561" w:rsidP="009C0ACA">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If a BS declares its maximum supported speed as 500km/h, then only 500km/h requirements should be tested, and if a BS declares it maximum supported speed as 350km/h, then only 350km/h requirements should be tested. In this way test efforts can be reduced as well. </w:t>
      </w:r>
    </w:p>
    <w:p w:rsidR="00933561" w:rsidRPr="00012F28" w:rsidRDefault="0072476F" w:rsidP="009C0ACA">
      <w:pPr>
        <w:pStyle w:val="BodyText"/>
        <w:tabs>
          <w:tab w:val="num" w:pos="226"/>
          <w:tab w:val="num" w:pos="284"/>
          <w:tab w:val="left" w:pos="5103"/>
        </w:tabs>
        <w:snapToGrid w:val="0"/>
        <w:rPr>
          <w:rFonts w:eastAsia="宋体"/>
          <w:b/>
          <w:bCs/>
          <w:sz w:val="21"/>
          <w:szCs w:val="21"/>
          <w:lang w:val="en-GB" w:eastAsia="zh-CN"/>
        </w:rPr>
      </w:pPr>
      <w:r w:rsidRPr="00012F28">
        <w:rPr>
          <w:rFonts w:eastAsia="宋体"/>
          <w:b/>
          <w:bCs/>
          <w:sz w:val="21"/>
          <w:szCs w:val="21"/>
          <w:lang w:val="en-GB" w:eastAsia="zh-CN"/>
        </w:rPr>
        <w:t xml:space="preserve">Proposal 5: </w:t>
      </w:r>
      <w:r w:rsidR="00012F28" w:rsidRPr="00012F28">
        <w:rPr>
          <w:rFonts w:eastAsia="宋体"/>
          <w:b/>
          <w:bCs/>
          <w:sz w:val="21"/>
          <w:szCs w:val="21"/>
          <w:lang w:val="en-GB" w:eastAsia="zh-CN"/>
        </w:rPr>
        <w:t>Only requirements corresponding to the declared maximum supported speed should be tested.</w:t>
      </w:r>
    </w:p>
    <w:p w:rsidR="005517B0" w:rsidRDefault="005517B0" w:rsidP="009C0ACA">
      <w:pPr>
        <w:pStyle w:val="BodyText"/>
        <w:tabs>
          <w:tab w:val="num" w:pos="226"/>
          <w:tab w:val="num" w:pos="284"/>
          <w:tab w:val="left" w:pos="5103"/>
        </w:tabs>
        <w:snapToGrid w:val="0"/>
        <w:rPr>
          <w:rFonts w:eastAsia="宋体"/>
          <w:bCs/>
          <w:sz w:val="21"/>
          <w:szCs w:val="21"/>
          <w:lang w:val="en-GB" w:eastAsia="zh-CN"/>
        </w:rPr>
      </w:pPr>
    </w:p>
    <w:p w:rsidR="00012F28" w:rsidRPr="00012F28" w:rsidRDefault="0001376A" w:rsidP="009C0ACA">
      <w:pPr>
        <w:pStyle w:val="BodyText"/>
        <w:tabs>
          <w:tab w:val="num" w:pos="226"/>
          <w:tab w:val="num" w:pos="284"/>
          <w:tab w:val="left" w:pos="5103"/>
        </w:tabs>
        <w:snapToGrid w:val="0"/>
        <w:rPr>
          <w:rFonts w:eastAsia="宋体"/>
          <w:b/>
          <w:bCs/>
          <w:sz w:val="21"/>
          <w:szCs w:val="21"/>
          <w:u w:val="single"/>
          <w:lang w:val="en-GB" w:eastAsia="zh-CN"/>
        </w:rPr>
      </w:pPr>
      <w:r>
        <w:rPr>
          <w:rFonts w:eastAsia="宋体"/>
          <w:b/>
          <w:bCs/>
          <w:sz w:val="21"/>
          <w:szCs w:val="21"/>
          <w:u w:val="single"/>
          <w:lang w:val="en-GB" w:eastAsia="zh-CN"/>
        </w:rPr>
        <w:t>Introduction of 1T1R requirement in tunnel scenario</w:t>
      </w:r>
    </w:p>
    <w:p w:rsidR="00012F28" w:rsidRDefault="0001376A" w:rsidP="009C0ACA">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It was confirmed by some operator that 1T1R in tunnel scenario in real deployments. In this case, </w:t>
      </w:r>
      <w:r w:rsidR="00E21F09">
        <w:rPr>
          <w:rFonts w:eastAsia="宋体"/>
          <w:bCs/>
          <w:sz w:val="21"/>
          <w:szCs w:val="21"/>
          <w:lang w:val="en-GB" w:eastAsia="zh-CN"/>
        </w:rPr>
        <w:t>some performance requirements should be introduced, but for the sake of reducing testing efforts, only conducted tests are intended, therefore, option 3 would be a good compromise.</w:t>
      </w:r>
    </w:p>
    <w:p w:rsidR="00E21F09" w:rsidRPr="00E21F09" w:rsidRDefault="00E21F09" w:rsidP="009C0ACA">
      <w:pPr>
        <w:pStyle w:val="BodyText"/>
        <w:tabs>
          <w:tab w:val="num" w:pos="226"/>
          <w:tab w:val="num" w:pos="284"/>
          <w:tab w:val="left" w:pos="5103"/>
        </w:tabs>
        <w:snapToGrid w:val="0"/>
        <w:rPr>
          <w:rFonts w:eastAsia="宋体"/>
          <w:b/>
          <w:bCs/>
          <w:sz w:val="21"/>
          <w:szCs w:val="21"/>
          <w:lang w:val="en-GB" w:eastAsia="zh-CN"/>
        </w:rPr>
      </w:pPr>
      <w:r w:rsidRPr="00E21F09">
        <w:rPr>
          <w:rFonts w:eastAsia="宋体"/>
          <w:b/>
          <w:bCs/>
          <w:sz w:val="21"/>
          <w:szCs w:val="21"/>
          <w:lang w:val="en-GB" w:eastAsia="zh-CN"/>
        </w:rPr>
        <w:t>Proposal 6: Introduce IT1R requirements in tunnel scenario but do not cover OTA test.</w:t>
      </w:r>
    </w:p>
    <w:p w:rsidR="00E21F09" w:rsidRDefault="00E21F09" w:rsidP="009C0ACA">
      <w:pPr>
        <w:pStyle w:val="BodyText"/>
        <w:tabs>
          <w:tab w:val="num" w:pos="226"/>
          <w:tab w:val="num" w:pos="284"/>
          <w:tab w:val="left" w:pos="5103"/>
        </w:tabs>
        <w:snapToGrid w:val="0"/>
        <w:rPr>
          <w:rFonts w:eastAsia="宋体"/>
          <w:bCs/>
          <w:sz w:val="21"/>
          <w:szCs w:val="21"/>
          <w:lang w:val="en-GB" w:eastAsia="zh-CN"/>
        </w:rPr>
      </w:pPr>
    </w:p>
    <w:p w:rsidR="00E21F09" w:rsidRPr="00E21F09" w:rsidRDefault="00E21F09" w:rsidP="009C0ACA">
      <w:pPr>
        <w:pStyle w:val="BodyText"/>
        <w:tabs>
          <w:tab w:val="num" w:pos="226"/>
          <w:tab w:val="num" w:pos="284"/>
          <w:tab w:val="left" w:pos="5103"/>
        </w:tabs>
        <w:snapToGrid w:val="0"/>
        <w:rPr>
          <w:rFonts w:eastAsia="宋体"/>
          <w:b/>
          <w:bCs/>
          <w:sz w:val="21"/>
          <w:szCs w:val="21"/>
          <w:u w:val="single"/>
          <w:lang w:val="en-GB" w:eastAsia="zh-CN"/>
        </w:rPr>
      </w:pPr>
      <w:r w:rsidRPr="00E21F09">
        <w:rPr>
          <w:rFonts w:eastAsia="宋体"/>
          <w:b/>
          <w:bCs/>
          <w:sz w:val="21"/>
          <w:szCs w:val="21"/>
          <w:u w:val="single"/>
          <w:lang w:val="en-GB" w:eastAsia="zh-CN"/>
        </w:rPr>
        <w:t>Test metric for UL TA</w:t>
      </w:r>
    </w:p>
    <w:p w:rsidR="00E21F09" w:rsidRDefault="00E21F09" w:rsidP="009C0ACA">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There is one concern </w:t>
      </w:r>
      <w:r w:rsidR="00FD33EE">
        <w:rPr>
          <w:rFonts w:eastAsia="宋体"/>
          <w:bCs/>
          <w:sz w:val="21"/>
          <w:szCs w:val="21"/>
          <w:lang w:val="en-GB" w:eastAsia="zh-CN"/>
        </w:rPr>
        <w:t xml:space="preserve">that the test metric for UL TA should take into account the estimated timing offset error. But this is actually an implementation issue. </w:t>
      </w:r>
      <w:r w:rsidR="009472E2">
        <w:rPr>
          <w:rFonts w:eastAsia="宋体"/>
          <w:bCs/>
          <w:sz w:val="21"/>
          <w:szCs w:val="21"/>
          <w:lang w:val="en-GB" w:eastAsia="zh-CN"/>
        </w:rPr>
        <w:t xml:space="preserve">Even there could be some receivers which </w:t>
      </w:r>
      <w:r w:rsidR="00D1144B">
        <w:rPr>
          <w:rFonts w:eastAsia="宋体"/>
          <w:bCs/>
          <w:sz w:val="21"/>
          <w:szCs w:val="21"/>
          <w:lang w:val="en-GB" w:eastAsia="zh-CN"/>
        </w:rPr>
        <w:t>do not need to estimate the timing</w:t>
      </w:r>
      <w:r w:rsidR="009472E2">
        <w:rPr>
          <w:rFonts w:eastAsia="宋体"/>
          <w:bCs/>
          <w:sz w:val="21"/>
          <w:szCs w:val="21"/>
          <w:lang w:val="en-GB" w:eastAsia="zh-CN"/>
        </w:rPr>
        <w:t xml:space="preserve"> offset at all. So from standardization perspective, </w:t>
      </w:r>
      <w:r w:rsidR="007469CC">
        <w:rPr>
          <w:rFonts w:eastAsia="宋体"/>
          <w:bCs/>
          <w:sz w:val="21"/>
          <w:szCs w:val="21"/>
          <w:lang w:val="en-GB" w:eastAsia="zh-CN"/>
        </w:rPr>
        <w:t>it is not necessary to specify a test metric associated with a timing offset estimation error.</w:t>
      </w:r>
    </w:p>
    <w:p w:rsidR="007469CC" w:rsidRPr="00D1144B" w:rsidRDefault="00D1144B" w:rsidP="009C0ACA">
      <w:pPr>
        <w:pStyle w:val="BodyText"/>
        <w:tabs>
          <w:tab w:val="num" w:pos="226"/>
          <w:tab w:val="num" w:pos="284"/>
          <w:tab w:val="left" w:pos="5103"/>
        </w:tabs>
        <w:snapToGrid w:val="0"/>
        <w:rPr>
          <w:rFonts w:eastAsia="宋体"/>
          <w:b/>
          <w:bCs/>
          <w:sz w:val="21"/>
          <w:szCs w:val="21"/>
          <w:lang w:val="en-GB" w:eastAsia="zh-CN"/>
        </w:rPr>
      </w:pPr>
      <w:r w:rsidRPr="00D1144B">
        <w:rPr>
          <w:rFonts w:eastAsia="宋体"/>
          <w:b/>
          <w:bCs/>
          <w:sz w:val="21"/>
          <w:szCs w:val="21"/>
          <w:lang w:val="en-GB" w:eastAsia="zh-CN"/>
        </w:rPr>
        <w:t>Proposal 7: Keep test metric for UL TA as it is now.</w:t>
      </w:r>
    </w:p>
    <w:p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Pr>
          <w:rFonts w:eastAsia="宋体"/>
          <w:lang w:val="en-US" w:eastAsia="zh-CN"/>
        </w:rPr>
        <w:lastRenderedPageBreak/>
        <w:t>Conclusion</w:t>
      </w:r>
    </w:p>
    <w:p w:rsidR="003E361E" w:rsidRDefault="009C0ACA" w:rsidP="009B2891">
      <w:pPr>
        <w:pStyle w:val="BodyText"/>
        <w:tabs>
          <w:tab w:val="num" w:pos="226"/>
          <w:tab w:val="num" w:pos="284"/>
          <w:tab w:val="left" w:pos="5103"/>
        </w:tabs>
        <w:snapToGrid w:val="0"/>
        <w:rPr>
          <w:rFonts w:eastAsia="宋体"/>
          <w:b/>
          <w:bCs/>
          <w:sz w:val="21"/>
          <w:szCs w:val="21"/>
          <w:lang w:val="en-GB" w:eastAsia="zh-CN"/>
        </w:rPr>
      </w:pPr>
      <w:r w:rsidRPr="009C0ACA">
        <w:rPr>
          <w:rFonts w:eastAsia="宋体"/>
          <w:bCs/>
          <w:sz w:val="21"/>
          <w:szCs w:val="21"/>
          <w:lang w:val="en-GB" w:eastAsia="zh-CN"/>
        </w:rPr>
        <w:t xml:space="preserve">In this </w:t>
      </w:r>
      <w:r>
        <w:rPr>
          <w:rFonts w:eastAsia="宋体"/>
          <w:bCs/>
          <w:sz w:val="21"/>
          <w:szCs w:val="21"/>
          <w:lang w:val="en-GB" w:eastAsia="zh-CN"/>
        </w:rPr>
        <w:t>paper, we have the following proposal</w:t>
      </w:r>
      <w:r w:rsidR="00D1144B">
        <w:rPr>
          <w:rFonts w:eastAsia="宋体"/>
          <w:bCs/>
          <w:sz w:val="21"/>
          <w:szCs w:val="21"/>
          <w:lang w:val="en-GB" w:eastAsia="zh-CN"/>
        </w:rPr>
        <w:t>s</w:t>
      </w:r>
      <w:r>
        <w:rPr>
          <w:rFonts w:eastAsia="宋体"/>
          <w:bCs/>
          <w:sz w:val="21"/>
          <w:szCs w:val="21"/>
          <w:lang w:val="en-GB" w:eastAsia="zh-CN"/>
        </w:rPr>
        <w:t xml:space="preserve"> for </w:t>
      </w:r>
      <w:r w:rsidR="00D1144B">
        <w:rPr>
          <w:rFonts w:eastAsia="宋体"/>
          <w:bCs/>
          <w:sz w:val="21"/>
          <w:szCs w:val="21"/>
          <w:lang w:val="en-GB" w:eastAsia="zh-CN"/>
        </w:rPr>
        <w:t>open issues on HST BS demodulation requirements:</w:t>
      </w:r>
    </w:p>
    <w:p w:rsidR="00D1144B" w:rsidRDefault="00D1144B" w:rsidP="00D1144B">
      <w:pPr>
        <w:pStyle w:val="BodyText"/>
        <w:tabs>
          <w:tab w:val="num" w:pos="226"/>
          <w:tab w:val="num" w:pos="284"/>
          <w:tab w:val="left" w:pos="5103"/>
        </w:tabs>
        <w:snapToGrid w:val="0"/>
        <w:rPr>
          <w:rFonts w:eastAsia="宋体"/>
          <w:b/>
          <w:bCs/>
          <w:sz w:val="21"/>
          <w:szCs w:val="21"/>
          <w:lang w:val="en-GB" w:eastAsia="zh-CN"/>
        </w:rPr>
      </w:pPr>
      <w:r w:rsidRPr="009C0ACA">
        <w:rPr>
          <w:rFonts w:eastAsia="宋体"/>
          <w:b/>
          <w:bCs/>
          <w:sz w:val="21"/>
          <w:szCs w:val="21"/>
          <w:lang w:val="en-GB" w:eastAsia="zh-CN"/>
        </w:rPr>
        <w:t>Proposal</w:t>
      </w:r>
      <w:r>
        <w:rPr>
          <w:rFonts w:eastAsia="宋体"/>
          <w:b/>
          <w:bCs/>
          <w:sz w:val="21"/>
          <w:szCs w:val="21"/>
          <w:lang w:val="en-GB" w:eastAsia="zh-CN"/>
        </w:rPr>
        <w:t xml:space="preserve"> 1</w:t>
      </w:r>
      <w:r w:rsidRPr="009C0ACA">
        <w:rPr>
          <w:rFonts w:eastAsia="宋体"/>
          <w:b/>
          <w:bCs/>
          <w:sz w:val="21"/>
          <w:szCs w:val="21"/>
          <w:lang w:val="en-GB" w:eastAsia="zh-CN"/>
        </w:rPr>
        <w:t>:</w:t>
      </w:r>
      <w:r>
        <w:rPr>
          <w:rFonts w:eastAsia="宋体"/>
          <w:b/>
          <w:bCs/>
          <w:sz w:val="21"/>
          <w:szCs w:val="21"/>
          <w:lang w:val="en-GB" w:eastAsia="zh-CN"/>
        </w:rPr>
        <w:t xml:space="preserve"> Do not introduce requirements for TDLC300-100 with 400 frequency offset for long preambles based on the similar consideration as short preambles.</w:t>
      </w:r>
    </w:p>
    <w:p w:rsidR="009C0ACA" w:rsidRDefault="00D1144B" w:rsidP="00CA4C30">
      <w:pPr>
        <w:pStyle w:val="BodyText"/>
        <w:tabs>
          <w:tab w:val="num" w:pos="226"/>
          <w:tab w:val="num" w:pos="284"/>
          <w:tab w:val="left" w:pos="5103"/>
        </w:tabs>
        <w:snapToGrid w:val="0"/>
        <w:rPr>
          <w:rFonts w:eastAsia="宋体"/>
          <w:b/>
          <w:bCs/>
          <w:sz w:val="21"/>
          <w:szCs w:val="21"/>
          <w:lang w:val="en-GB" w:eastAsia="zh-CN"/>
        </w:rPr>
      </w:pPr>
      <w:r w:rsidRPr="009C0ACA">
        <w:rPr>
          <w:rFonts w:eastAsia="宋体"/>
          <w:b/>
          <w:bCs/>
          <w:sz w:val="21"/>
          <w:szCs w:val="21"/>
          <w:lang w:val="en-GB" w:eastAsia="zh-CN"/>
        </w:rPr>
        <w:t>Proposal</w:t>
      </w:r>
      <w:r>
        <w:rPr>
          <w:rFonts w:eastAsia="宋体"/>
          <w:b/>
          <w:bCs/>
          <w:sz w:val="21"/>
          <w:szCs w:val="21"/>
          <w:lang w:val="en-GB" w:eastAsia="zh-CN"/>
        </w:rPr>
        <w:t xml:space="preserve"> 2</w:t>
      </w:r>
      <w:r w:rsidRPr="009C0ACA">
        <w:rPr>
          <w:rFonts w:eastAsia="宋体"/>
          <w:b/>
          <w:bCs/>
          <w:sz w:val="21"/>
          <w:szCs w:val="21"/>
          <w:lang w:val="en-GB" w:eastAsia="zh-CN"/>
        </w:rPr>
        <w:t>:</w:t>
      </w:r>
      <w:r>
        <w:rPr>
          <w:rFonts w:eastAsia="宋体"/>
          <w:b/>
          <w:bCs/>
          <w:sz w:val="21"/>
          <w:szCs w:val="21"/>
          <w:lang w:val="en-GB" w:eastAsia="zh-CN"/>
        </w:rPr>
        <w:t xml:space="preserve"> Create a new section capturing requirements for HST PUSCH, and one common table for both 350km/h and 500km/h.</w:t>
      </w:r>
    </w:p>
    <w:p w:rsidR="00D1144B" w:rsidRDefault="00D1144B" w:rsidP="00CA4C30">
      <w:pPr>
        <w:pStyle w:val="BodyText"/>
        <w:tabs>
          <w:tab w:val="num" w:pos="226"/>
          <w:tab w:val="num" w:pos="284"/>
          <w:tab w:val="left" w:pos="5103"/>
        </w:tabs>
        <w:snapToGrid w:val="0"/>
        <w:rPr>
          <w:rFonts w:eastAsia="宋体"/>
          <w:b/>
          <w:bCs/>
          <w:sz w:val="21"/>
          <w:szCs w:val="21"/>
          <w:lang w:val="en-GB" w:eastAsia="zh-CN"/>
        </w:rPr>
      </w:pPr>
      <w:r w:rsidRPr="009C0ACA">
        <w:rPr>
          <w:rFonts w:eastAsia="宋体"/>
          <w:b/>
          <w:bCs/>
          <w:sz w:val="21"/>
          <w:szCs w:val="21"/>
          <w:lang w:val="en-GB" w:eastAsia="zh-CN"/>
        </w:rPr>
        <w:t>Proposal</w:t>
      </w:r>
      <w:r>
        <w:rPr>
          <w:rFonts w:eastAsia="宋体"/>
          <w:b/>
          <w:bCs/>
          <w:sz w:val="21"/>
          <w:szCs w:val="21"/>
          <w:lang w:val="en-GB" w:eastAsia="zh-CN"/>
        </w:rPr>
        <w:t xml:space="preserve"> 3</w:t>
      </w:r>
      <w:r w:rsidRPr="009C0ACA">
        <w:rPr>
          <w:rFonts w:eastAsia="宋体"/>
          <w:b/>
          <w:bCs/>
          <w:sz w:val="21"/>
          <w:szCs w:val="21"/>
          <w:lang w:val="en-GB" w:eastAsia="zh-CN"/>
        </w:rPr>
        <w:t>:</w:t>
      </w:r>
      <w:r>
        <w:rPr>
          <w:rFonts w:eastAsia="宋体"/>
          <w:b/>
          <w:bCs/>
          <w:sz w:val="21"/>
          <w:szCs w:val="21"/>
          <w:lang w:val="en-GB" w:eastAsia="zh-CN"/>
        </w:rPr>
        <w:t xml:space="preserve"> Create a new section capturing requirements for HST PRACH, and one common table for both 350km/h and 500km/h.</w:t>
      </w:r>
    </w:p>
    <w:p w:rsidR="00512276" w:rsidRDefault="00512276" w:rsidP="00CA4C30">
      <w:pPr>
        <w:pStyle w:val="BodyText"/>
        <w:tabs>
          <w:tab w:val="num" w:pos="226"/>
          <w:tab w:val="num" w:pos="284"/>
          <w:tab w:val="left" w:pos="5103"/>
        </w:tabs>
        <w:snapToGrid w:val="0"/>
        <w:rPr>
          <w:rFonts w:eastAsia="宋体"/>
          <w:b/>
          <w:bCs/>
          <w:sz w:val="21"/>
          <w:szCs w:val="21"/>
          <w:lang w:val="en-GB" w:eastAsia="zh-CN"/>
        </w:rPr>
      </w:pPr>
      <w:r w:rsidRPr="00012F28">
        <w:rPr>
          <w:rFonts w:eastAsia="宋体"/>
          <w:b/>
          <w:bCs/>
          <w:sz w:val="21"/>
          <w:szCs w:val="21"/>
          <w:lang w:val="en-GB" w:eastAsia="zh-CN"/>
        </w:rPr>
        <w:t>Proposal 4: Introduce a new declared item “Maximum supported speed”, either 350km/h or 500km/h, for HST PUSCH, HST PRACH and UL TA.</w:t>
      </w:r>
    </w:p>
    <w:p w:rsidR="00512276" w:rsidRPr="00012F28" w:rsidRDefault="00512276" w:rsidP="00512276">
      <w:pPr>
        <w:pStyle w:val="BodyText"/>
        <w:tabs>
          <w:tab w:val="num" w:pos="226"/>
          <w:tab w:val="num" w:pos="284"/>
          <w:tab w:val="left" w:pos="5103"/>
        </w:tabs>
        <w:snapToGrid w:val="0"/>
        <w:rPr>
          <w:rFonts w:eastAsia="宋体"/>
          <w:b/>
          <w:bCs/>
          <w:sz w:val="21"/>
          <w:szCs w:val="21"/>
          <w:lang w:val="en-GB" w:eastAsia="zh-CN"/>
        </w:rPr>
      </w:pPr>
      <w:r w:rsidRPr="00012F28">
        <w:rPr>
          <w:rFonts w:eastAsia="宋体"/>
          <w:b/>
          <w:bCs/>
          <w:sz w:val="21"/>
          <w:szCs w:val="21"/>
          <w:lang w:val="en-GB" w:eastAsia="zh-CN"/>
        </w:rPr>
        <w:t>Proposal 5: Only requirements corresponding to the declared maximum supported speed should be tested.</w:t>
      </w:r>
    </w:p>
    <w:p w:rsidR="00512276" w:rsidRPr="00E21F09" w:rsidRDefault="00512276" w:rsidP="00512276">
      <w:pPr>
        <w:pStyle w:val="BodyText"/>
        <w:tabs>
          <w:tab w:val="num" w:pos="226"/>
          <w:tab w:val="num" w:pos="284"/>
          <w:tab w:val="left" w:pos="5103"/>
        </w:tabs>
        <w:snapToGrid w:val="0"/>
        <w:rPr>
          <w:rFonts w:eastAsia="宋体"/>
          <w:b/>
          <w:bCs/>
          <w:sz w:val="21"/>
          <w:szCs w:val="21"/>
          <w:lang w:val="en-GB" w:eastAsia="zh-CN"/>
        </w:rPr>
      </w:pPr>
      <w:r w:rsidRPr="00E21F09">
        <w:rPr>
          <w:rFonts w:eastAsia="宋体"/>
          <w:b/>
          <w:bCs/>
          <w:sz w:val="21"/>
          <w:szCs w:val="21"/>
          <w:lang w:val="en-GB" w:eastAsia="zh-CN"/>
        </w:rPr>
        <w:t>Proposal 6: Introduce IT1R requirements in tunnel scenario but do not cover OTA test.</w:t>
      </w:r>
    </w:p>
    <w:p w:rsidR="00512276" w:rsidRPr="00512276" w:rsidRDefault="00512276" w:rsidP="00CA4C30">
      <w:pPr>
        <w:pStyle w:val="BodyText"/>
        <w:tabs>
          <w:tab w:val="num" w:pos="226"/>
          <w:tab w:val="num" w:pos="284"/>
          <w:tab w:val="left" w:pos="5103"/>
        </w:tabs>
        <w:snapToGrid w:val="0"/>
        <w:rPr>
          <w:rFonts w:eastAsia="宋体"/>
          <w:b/>
          <w:bCs/>
          <w:sz w:val="21"/>
          <w:szCs w:val="21"/>
          <w:lang w:val="en-GB" w:eastAsia="zh-CN"/>
        </w:rPr>
      </w:pPr>
      <w:r w:rsidRPr="00D1144B">
        <w:rPr>
          <w:rFonts w:eastAsia="宋体"/>
          <w:b/>
          <w:bCs/>
          <w:sz w:val="21"/>
          <w:szCs w:val="21"/>
          <w:lang w:val="en-GB" w:eastAsia="zh-CN"/>
        </w:rPr>
        <w:t>Proposal 7: Keep test metric for UL TA as it is now.</w:t>
      </w:r>
    </w:p>
    <w:p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8B07DF">
        <w:rPr>
          <w:rFonts w:eastAsia="宋体" w:hint="eastAsia"/>
          <w:lang w:val="en-US" w:eastAsia="zh-CN"/>
        </w:rPr>
        <w:t>Reference</w:t>
      </w:r>
    </w:p>
    <w:p w:rsidR="00A208FC" w:rsidRPr="00713D6D" w:rsidRDefault="00D0160F" w:rsidP="00713D6D">
      <w:pPr>
        <w:pStyle w:val="List2"/>
      </w:pPr>
      <w:r w:rsidRPr="00D0160F">
        <w:t>R</w:t>
      </w:r>
      <w:r w:rsidR="00713D6D">
        <w:t xml:space="preserve">4-2002405, </w:t>
      </w:r>
      <w:r w:rsidR="00713D6D" w:rsidRPr="00713D6D">
        <w:rPr>
          <w:lang w:val="en-US"/>
        </w:rPr>
        <w:t>WF on Rel-16 NR HST BS demodulation requirements</w:t>
      </w:r>
      <w:r w:rsidR="00713D6D">
        <w:rPr>
          <w:lang w:val="en-US"/>
        </w:rPr>
        <w:t>, Nokia</w:t>
      </w:r>
    </w:p>
    <w:p w:rsidR="00713D6D" w:rsidRPr="00856045" w:rsidRDefault="00713D6D" w:rsidP="00713D6D">
      <w:pPr>
        <w:pStyle w:val="List2"/>
      </w:pPr>
      <w:r>
        <w:rPr>
          <w:lang w:val="en-US"/>
        </w:rPr>
        <w:t xml:space="preserve">RAN4#94e BS RF Test Demod chairman report </w:t>
      </w:r>
    </w:p>
    <w:p w:rsidR="00856045" w:rsidRPr="00183F7C" w:rsidRDefault="00856045" w:rsidP="00856045">
      <w:pPr>
        <w:pStyle w:val="List2"/>
      </w:pPr>
      <w:r w:rsidRPr="00856045">
        <w:t>R4-2002523</w:t>
      </w:r>
      <w:r>
        <w:t xml:space="preserve">, </w:t>
      </w:r>
      <w:r w:rsidRPr="00856045">
        <w:t>Email discussion summary for RAN4#94e_#94_NR_HST_Demod_BS</w:t>
      </w:r>
      <w:r>
        <w:t>, Nokia</w:t>
      </w:r>
    </w:p>
    <w:sectPr w:rsidR="00856045" w:rsidRPr="00183F7C" w:rsidSect="00022151">
      <w:footerReference w:type="default" r:id="rId13"/>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41F1" w:rsidRDefault="003141F1" w:rsidP="00E7784C">
      <w:r>
        <w:separator/>
      </w:r>
    </w:p>
  </w:endnote>
  <w:endnote w:type="continuationSeparator" w:id="0">
    <w:p w:rsidR="003141F1" w:rsidRDefault="003141F1"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6CBB" w:rsidRPr="003B0AB3" w:rsidRDefault="00386CBB" w:rsidP="00CB33AF">
    <w:pPr>
      <w:pStyle w:val="Footer"/>
      <w:jc w:val="center"/>
      <w:rPr>
        <w:rFonts w:eastAsia="宋体"/>
        <w:lang w:eastAsia="zh-CN"/>
      </w:rPr>
    </w:pPr>
    <w:r>
      <w:fldChar w:fldCharType="begin"/>
    </w:r>
    <w:r>
      <w:instrText>PAGE   \* MERGEFORMAT</w:instrText>
    </w:r>
    <w:r>
      <w:fldChar w:fldCharType="separate"/>
    </w:r>
    <w:r w:rsidR="0095257E" w:rsidRPr="0095257E">
      <w:rPr>
        <w:noProof/>
        <w:lang w:val="zh-CN" w:eastAsia="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41F1" w:rsidRDefault="003141F1" w:rsidP="00E7784C">
      <w:r>
        <w:separator/>
      </w:r>
    </w:p>
  </w:footnote>
  <w:footnote w:type="continuationSeparator" w:id="0">
    <w:p w:rsidR="003141F1" w:rsidRDefault="003141F1" w:rsidP="00E77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EA2ABC"/>
    <w:multiLevelType w:val="hybridMultilevel"/>
    <w:tmpl w:val="75E8C2A4"/>
    <w:lvl w:ilvl="0" w:tplc="1A58F7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6"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5"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5B4F67"/>
    <w:multiLevelType w:val="hybridMultilevel"/>
    <w:tmpl w:val="06D68E20"/>
    <w:lvl w:ilvl="0" w:tplc="D2209134">
      <w:start w:val="1"/>
      <w:numFmt w:val="decimal"/>
      <w:pStyle w:val="List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0"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2"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7"/>
  </w:num>
  <w:num w:numId="3">
    <w:abstractNumId w:val="19"/>
  </w:num>
  <w:num w:numId="4">
    <w:abstractNumId w:val="12"/>
  </w:num>
  <w:num w:numId="5">
    <w:abstractNumId w:val="15"/>
  </w:num>
  <w:num w:numId="6">
    <w:abstractNumId w:val="0"/>
  </w:num>
  <w:num w:numId="7">
    <w:abstractNumId w:val="20"/>
  </w:num>
  <w:num w:numId="8">
    <w:abstractNumId w:val="8"/>
  </w:num>
  <w:num w:numId="9">
    <w:abstractNumId w:val="6"/>
  </w:num>
  <w:num w:numId="10">
    <w:abstractNumId w:val="14"/>
  </w:num>
  <w:num w:numId="11">
    <w:abstractNumId w:val="1"/>
  </w:num>
  <w:num w:numId="12">
    <w:abstractNumId w:val="19"/>
  </w:num>
  <w:num w:numId="13">
    <w:abstractNumId w:val="19"/>
  </w:num>
  <w:num w:numId="14">
    <w:abstractNumId w:val="19"/>
  </w:num>
  <w:num w:numId="15">
    <w:abstractNumId w:val="11"/>
  </w:num>
  <w:num w:numId="16">
    <w:abstractNumId w:val="16"/>
  </w:num>
  <w:num w:numId="17">
    <w:abstractNumId w:val="19"/>
  </w:num>
  <w:num w:numId="18">
    <w:abstractNumId w:val="5"/>
  </w:num>
  <w:num w:numId="19">
    <w:abstractNumId w:val="9"/>
  </w:num>
  <w:num w:numId="20">
    <w:abstractNumId w:val="2"/>
  </w:num>
  <w:num w:numId="21">
    <w:abstractNumId w:val="10"/>
  </w:num>
  <w:num w:numId="2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8"/>
  </w:num>
  <w:num w:numId="27">
    <w:abstractNumId w:val="22"/>
  </w:num>
  <w:num w:numId="28">
    <w:abstractNumId w:val="21"/>
  </w:num>
  <w:num w:numId="29">
    <w:abstractNumId w:val="13"/>
  </w:num>
  <w:num w:numId="3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2F28"/>
    <w:rsid w:val="0001376A"/>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37977"/>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75C"/>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27A"/>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244A"/>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1F1"/>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2EBB"/>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69"/>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869"/>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2276"/>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7135"/>
    <w:rsid w:val="00547EF2"/>
    <w:rsid w:val="005517B0"/>
    <w:rsid w:val="00553BA5"/>
    <w:rsid w:val="00553D1B"/>
    <w:rsid w:val="0055473A"/>
    <w:rsid w:val="0055480B"/>
    <w:rsid w:val="00556ADF"/>
    <w:rsid w:val="00560EA4"/>
    <w:rsid w:val="005628BA"/>
    <w:rsid w:val="0056388D"/>
    <w:rsid w:val="00563AB7"/>
    <w:rsid w:val="00566B59"/>
    <w:rsid w:val="00566F37"/>
    <w:rsid w:val="005679CE"/>
    <w:rsid w:val="0057024B"/>
    <w:rsid w:val="005708CC"/>
    <w:rsid w:val="00572123"/>
    <w:rsid w:val="00573FF9"/>
    <w:rsid w:val="00574D0D"/>
    <w:rsid w:val="00575177"/>
    <w:rsid w:val="00576404"/>
    <w:rsid w:val="005775DE"/>
    <w:rsid w:val="00580DFD"/>
    <w:rsid w:val="00581BF8"/>
    <w:rsid w:val="00581EF8"/>
    <w:rsid w:val="005835F5"/>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3A2"/>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472"/>
    <w:rsid w:val="00610A5D"/>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D6D"/>
    <w:rsid w:val="00713F3F"/>
    <w:rsid w:val="00714B99"/>
    <w:rsid w:val="00716468"/>
    <w:rsid w:val="00716774"/>
    <w:rsid w:val="00721352"/>
    <w:rsid w:val="00722136"/>
    <w:rsid w:val="00722CE4"/>
    <w:rsid w:val="00723129"/>
    <w:rsid w:val="0072476F"/>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469CC"/>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2A95"/>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045"/>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3FAD"/>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3306"/>
    <w:rsid w:val="00923721"/>
    <w:rsid w:val="00924370"/>
    <w:rsid w:val="00924A4E"/>
    <w:rsid w:val="00926E82"/>
    <w:rsid w:val="009300B3"/>
    <w:rsid w:val="00930ADA"/>
    <w:rsid w:val="00930D45"/>
    <w:rsid w:val="00931D60"/>
    <w:rsid w:val="009332A5"/>
    <w:rsid w:val="00933561"/>
    <w:rsid w:val="00935382"/>
    <w:rsid w:val="00936AD6"/>
    <w:rsid w:val="00936BE7"/>
    <w:rsid w:val="00937729"/>
    <w:rsid w:val="00937F0A"/>
    <w:rsid w:val="00940BB5"/>
    <w:rsid w:val="00940E7F"/>
    <w:rsid w:val="009415FD"/>
    <w:rsid w:val="0094194F"/>
    <w:rsid w:val="009425BB"/>
    <w:rsid w:val="00942E45"/>
    <w:rsid w:val="00943207"/>
    <w:rsid w:val="0094396B"/>
    <w:rsid w:val="00943A6E"/>
    <w:rsid w:val="0094488E"/>
    <w:rsid w:val="00945813"/>
    <w:rsid w:val="0094622F"/>
    <w:rsid w:val="009462DF"/>
    <w:rsid w:val="009472E2"/>
    <w:rsid w:val="00947AB1"/>
    <w:rsid w:val="00947BB8"/>
    <w:rsid w:val="00950E34"/>
    <w:rsid w:val="00951813"/>
    <w:rsid w:val="00951A70"/>
    <w:rsid w:val="0095257E"/>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2763A"/>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23D"/>
    <w:rsid w:val="00AD55F7"/>
    <w:rsid w:val="00AD5BA2"/>
    <w:rsid w:val="00AD5F1E"/>
    <w:rsid w:val="00AD60A8"/>
    <w:rsid w:val="00AD614D"/>
    <w:rsid w:val="00AD67E0"/>
    <w:rsid w:val="00AD77FF"/>
    <w:rsid w:val="00AE138F"/>
    <w:rsid w:val="00AE3572"/>
    <w:rsid w:val="00AE47BB"/>
    <w:rsid w:val="00AE4BA5"/>
    <w:rsid w:val="00AE7896"/>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5A52"/>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D7AE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AC0"/>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44B"/>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A0F"/>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5A7E"/>
    <w:rsid w:val="00E172DB"/>
    <w:rsid w:val="00E17F0F"/>
    <w:rsid w:val="00E20F62"/>
    <w:rsid w:val="00E21F09"/>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39A9"/>
    <w:rsid w:val="00EA5A55"/>
    <w:rsid w:val="00EA60F5"/>
    <w:rsid w:val="00EA67F1"/>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2793"/>
    <w:rsid w:val="00F0330E"/>
    <w:rsid w:val="00F03C4E"/>
    <w:rsid w:val="00F07858"/>
    <w:rsid w:val="00F07A0A"/>
    <w:rsid w:val="00F1411E"/>
    <w:rsid w:val="00F14FC2"/>
    <w:rsid w:val="00F16DB7"/>
    <w:rsid w:val="00F200E4"/>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33EE"/>
    <w:rsid w:val="00FD4261"/>
    <w:rsid w:val="00FD4B55"/>
    <w:rsid w:val="00FD591D"/>
    <w:rsid w:val="00FD6FB3"/>
    <w:rsid w:val="00FE148F"/>
    <w:rsid w:val="00FE1D6D"/>
    <w:rsid w:val="00FE2C21"/>
    <w:rsid w:val="00FE5277"/>
    <w:rsid w:val="00FE54FE"/>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8C416E"/>
    <w:pPr>
      <w:numPr>
        <w:numId w:val="3"/>
      </w:numPr>
      <w:snapToGrid w:val="0"/>
      <w:spacing w:before="120"/>
      <w:ind w:firstLineChars="0" w:firstLine="0"/>
      <w:contextualSpacing w:val="0"/>
      <w:jc w:val="both"/>
    </w:pPr>
    <w:rPr>
      <w:rFonts w:eastAsia="宋体"/>
      <w:bCs/>
      <w:sz w:val="21"/>
      <w:szCs w:val="21"/>
      <w:lang w:val="en-GB" w:eastAsia="zh-CN"/>
    </w:rPr>
  </w:style>
  <w:style w:type="paragraph" w:customStyle="1" w:styleId="Paragraphedeliste">
    <w:name w:val="Paragraphe de liste"/>
    <w:basedOn w:val="Normal"/>
    <w:uiPriority w:val="34"/>
    <w:qFormat/>
    <w:rsid w:val="00617C58"/>
    <w:pPr>
      <w:ind w:left="720"/>
    </w:pPr>
    <w:rPr>
      <w:rFonts w:eastAsia="宋体"/>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黑体"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DocumentMap">
    <w:name w:val="Document Map"/>
    <w:basedOn w:val="Normal"/>
    <w:link w:val="DocumentMapChar"/>
    <w:uiPriority w:val="99"/>
    <w:semiHidden/>
    <w:unhideWhenUsed/>
    <w:rsid w:val="007043BD"/>
    <w:rPr>
      <w:rFonts w:ascii="宋体" w:eastAsia="宋体"/>
      <w:sz w:val="18"/>
      <w:szCs w:val="18"/>
    </w:rPr>
  </w:style>
  <w:style w:type="character" w:customStyle="1" w:styleId="DocumentMapChar">
    <w:name w:val="Document Map Char"/>
    <w:link w:val="DocumentMap"/>
    <w:uiPriority w:val="99"/>
    <w:semiHidden/>
    <w:rsid w:val="007043BD"/>
    <w:rPr>
      <w:rFonts w:ascii="宋体"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宋体"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Normal"/>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95174576">
      <w:bodyDiv w:val="1"/>
      <w:marLeft w:val="0"/>
      <w:marRight w:val="0"/>
      <w:marTop w:val="0"/>
      <w:marBottom w:val="0"/>
      <w:divBdr>
        <w:top w:val="none" w:sz="0" w:space="0" w:color="auto"/>
        <w:left w:val="none" w:sz="0" w:space="0" w:color="auto"/>
        <w:bottom w:val="none" w:sz="0" w:space="0" w:color="auto"/>
        <w:right w:val="none" w:sz="0" w:space="0" w:color="auto"/>
      </w:divBdr>
      <w:divsChild>
        <w:div w:id="1645619587">
          <w:marLeft w:val="547"/>
          <w:marRight w:val="0"/>
          <w:marTop w:val="96"/>
          <w:marBottom w:val="0"/>
          <w:divBdr>
            <w:top w:val="none" w:sz="0" w:space="0" w:color="auto"/>
            <w:left w:val="none" w:sz="0" w:space="0" w:color="auto"/>
            <w:bottom w:val="none" w:sz="0" w:space="0" w:color="auto"/>
            <w:right w:val="none" w:sz="0" w:space="0" w:color="auto"/>
          </w:divBdr>
        </w:div>
        <w:div w:id="1846900844">
          <w:marLeft w:val="1166"/>
          <w:marRight w:val="0"/>
          <w:marTop w:val="82"/>
          <w:marBottom w:val="0"/>
          <w:divBdr>
            <w:top w:val="none" w:sz="0" w:space="0" w:color="auto"/>
            <w:left w:val="none" w:sz="0" w:space="0" w:color="auto"/>
            <w:bottom w:val="none" w:sz="0" w:space="0" w:color="auto"/>
            <w:right w:val="none" w:sz="0" w:space="0" w:color="auto"/>
          </w:divBdr>
        </w:div>
        <w:div w:id="1905606065">
          <w:marLeft w:val="1800"/>
          <w:marRight w:val="0"/>
          <w:marTop w:val="67"/>
          <w:marBottom w:val="0"/>
          <w:divBdr>
            <w:top w:val="none" w:sz="0" w:space="0" w:color="auto"/>
            <w:left w:val="none" w:sz="0" w:space="0" w:color="auto"/>
            <w:bottom w:val="none" w:sz="0" w:space="0" w:color="auto"/>
            <w:right w:val="none" w:sz="0" w:space="0" w:color="auto"/>
          </w:divBdr>
        </w:div>
        <w:div w:id="1193035927">
          <w:marLeft w:val="2520"/>
          <w:marRight w:val="0"/>
          <w:marTop w:val="53"/>
          <w:marBottom w:val="0"/>
          <w:divBdr>
            <w:top w:val="none" w:sz="0" w:space="0" w:color="auto"/>
            <w:left w:val="none" w:sz="0" w:space="0" w:color="auto"/>
            <w:bottom w:val="none" w:sz="0" w:space="0" w:color="auto"/>
            <w:right w:val="none" w:sz="0" w:space="0" w:color="auto"/>
          </w:divBdr>
        </w:div>
        <w:div w:id="2067801015">
          <w:marLeft w:val="1800"/>
          <w:marRight w:val="0"/>
          <w:marTop w:val="67"/>
          <w:marBottom w:val="0"/>
          <w:divBdr>
            <w:top w:val="none" w:sz="0" w:space="0" w:color="auto"/>
            <w:left w:val="none" w:sz="0" w:space="0" w:color="auto"/>
            <w:bottom w:val="none" w:sz="0" w:space="0" w:color="auto"/>
            <w:right w:val="none" w:sz="0" w:space="0" w:color="auto"/>
          </w:divBdr>
        </w:div>
        <w:div w:id="2114586829">
          <w:marLeft w:val="2520"/>
          <w:marRight w:val="0"/>
          <w:marTop w:val="53"/>
          <w:marBottom w:val="0"/>
          <w:divBdr>
            <w:top w:val="none" w:sz="0" w:space="0" w:color="auto"/>
            <w:left w:val="none" w:sz="0" w:space="0" w:color="auto"/>
            <w:bottom w:val="none" w:sz="0" w:space="0" w:color="auto"/>
            <w:right w:val="none" w:sz="0" w:space="0" w:color="auto"/>
          </w:divBdr>
        </w:div>
        <w:div w:id="1430009079">
          <w:marLeft w:val="1166"/>
          <w:marRight w:val="0"/>
          <w:marTop w:val="82"/>
          <w:marBottom w:val="0"/>
          <w:divBdr>
            <w:top w:val="none" w:sz="0" w:space="0" w:color="auto"/>
            <w:left w:val="none" w:sz="0" w:space="0" w:color="auto"/>
            <w:bottom w:val="none" w:sz="0" w:space="0" w:color="auto"/>
            <w:right w:val="none" w:sz="0" w:space="0" w:color="auto"/>
          </w:divBdr>
        </w:div>
        <w:div w:id="583999411">
          <w:marLeft w:val="1800"/>
          <w:marRight w:val="0"/>
          <w:marTop w:val="67"/>
          <w:marBottom w:val="0"/>
          <w:divBdr>
            <w:top w:val="none" w:sz="0" w:space="0" w:color="auto"/>
            <w:left w:val="none" w:sz="0" w:space="0" w:color="auto"/>
            <w:bottom w:val="none" w:sz="0" w:space="0" w:color="auto"/>
            <w:right w:val="none" w:sz="0" w:space="0" w:color="auto"/>
          </w:divBdr>
        </w:div>
        <w:div w:id="1702973229">
          <w:marLeft w:val="2520"/>
          <w:marRight w:val="0"/>
          <w:marTop w:val="53"/>
          <w:marBottom w:val="0"/>
          <w:divBdr>
            <w:top w:val="none" w:sz="0" w:space="0" w:color="auto"/>
            <w:left w:val="none" w:sz="0" w:space="0" w:color="auto"/>
            <w:bottom w:val="none" w:sz="0" w:space="0" w:color="auto"/>
            <w:right w:val="none" w:sz="0" w:space="0" w:color="auto"/>
          </w:divBdr>
        </w:div>
        <w:div w:id="1606769996">
          <w:marLeft w:val="3240"/>
          <w:marRight w:val="0"/>
          <w:marTop w:val="53"/>
          <w:marBottom w:val="0"/>
          <w:divBdr>
            <w:top w:val="none" w:sz="0" w:space="0" w:color="auto"/>
            <w:left w:val="none" w:sz="0" w:space="0" w:color="auto"/>
            <w:bottom w:val="none" w:sz="0" w:space="0" w:color="auto"/>
            <w:right w:val="none" w:sz="0" w:space="0" w:color="auto"/>
          </w:divBdr>
        </w:div>
        <w:div w:id="970481489">
          <w:marLeft w:val="2520"/>
          <w:marRight w:val="0"/>
          <w:marTop w:val="53"/>
          <w:marBottom w:val="0"/>
          <w:divBdr>
            <w:top w:val="none" w:sz="0" w:space="0" w:color="auto"/>
            <w:left w:val="none" w:sz="0" w:space="0" w:color="auto"/>
            <w:bottom w:val="none" w:sz="0" w:space="0" w:color="auto"/>
            <w:right w:val="none" w:sz="0" w:space="0" w:color="auto"/>
          </w:divBdr>
        </w:div>
        <w:div w:id="1649360105">
          <w:marLeft w:val="3240"/>
          <w:marRight w:val="0"/>
          <w:marTop w:val="53"/>
          <w:marBottom w:val="0"/>
          <w:divBdr>
            <w:top w:val="none" w:sz="0" w:space="0" w:color="auto"/>
            <w:left w:val="none" w:sz="0" w:space="0" w:color="auto"/>
            <w:bottom w:val="none" w:sz="0" w:space="0" w:color="auto"/>
            <w:right w:val="none" w:sz="0" w:space="0" w:color="auto"/>
          </w:divBdr>
        </w:div>
        <w:div w:id="456801287">
          <w:marLeft w:val="1800"/>
          <w:marRight w:val="0"/>
          <w:marTop w:val="67"/>
          <w:marBottom w:val="0"/>
          <w:divBdr>
            <w:top w:val="none" w:sz="0" w:space="0" w:color="auto"/>
            <w:left w:val="none" w:sz="0" w:space="0" w:color="auto"/>
            <w:bottom w:val="none" w:sz="0" w:space="0" w:color="auto"/>
            <w:right w:val="none" w:sz="0" w:space="0" w:color="auto"/>
          </w:divBdr>
        </w:div>
        <w:div w:id="1628972397">
          <w:marLeft w:val="2520"/>
          <w:marRight w:val="0"/>
          <w:marTop w:val="53"/>
          <w:marBottom w:val="0"/>
          <w:divBdr>
            <w:top w:val="none" w:sz="0" w:space="0" w:color="auto"/>
            <w:left w:val="none" w:sz="0" w:space="0" w:color="auto"/>
            <w:bottom w:val="none" w:sz="0" w:space="0" w:color="auto"/>
            <w:right w:val="none" w:sz="0" w:space="0" w:color="auto"/>
          </w:divBdr>
        </w:div>
        <w:div w:id="123158413">
          <w:marLeft w:val="3240"/>
          <w:marRight w:val="0"/>
          <w:marTop w:val="53"/>
          <w:marBottom w:val="0"/>
          <w:divBdr>
            <w:top w:val="none" w:sz="0" w:space="0" w:color="auto"/>
            <w:left w:val="none" w:sz="0" w:space="0" w:color="auto"/>
            <w:bottom w:val="none" w:sz="0" w:space="0" w:color="auto"/>
            <w:right w:val="none" w:sz="0" w:space="0" w:color="auto"/>
          </w:divBdr>
        </w:div>
        <w:div w:id="983122021">
          <w:marLeft w:val="2520"/>
          <w:marRight w:val="0"/>
          <w:marTop w:val="53"/>
          <w:marBottom w:val="0"/>
          <w:divBdr>
            <w:top w:val="none" w:sz="0" w:space="0" w:color="auto"/>
            <w:left w:val="none" w:sz="0" w:space="0" w:color="auto"/>
            <w:bottom w:val="none" w:sz="0" w:space="0" w:color="auto"/>
            <w:right w:val="none" w:sz="0" w:space="0" w:color="auto"/>
          </w:divBdr>
        </w:div>
        <w:div w:id="1609460078">
          <w:marLeft w:val="3240"/>
          <w:marRight w:val="0"/>
          <w:marTop w:val="53"/>
          <w:marBottom w:val="0"/>
          <w:divBdr>
            <w:top w:val="none" w:sz="0" w:space="0" w:color="auto"/>
            <w:left w:val="none" w:sz="0" w:space="0" w:color="auto"/>
            <w:bottom w:val="none" w:sz="0" w:space="0" w:color="auto"/>
            <w:right w:val="none" w:sz="0" w:space="0" w:color="auto"/>
          </w:divBdr>
        </w:div>
        <w:div w:id="875702622">
          <w:marLeft w:val="1800"/>
          <w:marRight w:val="0"/>
          <w:marTop w:val="67"/>
          <w:marBottom w:val="0"/>
          <w:divBdr>
            <w:top w:val="none" w:sz="0" w:space="0" w:color="auto"/>
            <w:left w:val="none" w:sz="0" w:space="0" w:color="auto"/>
            <w:bottom w:val="none" w:sz="0" w:space="0" w:color="auto"/>
            <w:right w:val="none" w:sz="0" w:space="0" w:color="auto"/>
          </w:divBdr>
        </w:div>
        <w:div w:id="735200966">
          <w:marLeft w:val="2520"/>
          <w:marRight w:val="0"/>
          <w:marTop w:val="53"/>
          <w:marBottom w:val="0"/>
          <w:divBdr>
            <w:top w:val="none" w:sz="0" w:space="0" w:color="auto"/>
            <w:left w:val="none" w:sz="0" w:space="0" w:color="auto"/>
            <w:bottom w:val="none" w:sz="0" w:space="0" w:color="auto"/>
            <w:right w:val="none" w:sz="0" w:space="0" w:color="auto"/>
          </w:divBdr>
        </w:div>
        <w:div w:id="894776363">
          <w:marLeft w:val="3240"/>
          <w:marRight w:val="0"/>
          <w:marTop w:val="53"/>
          <w:marBottom w:val="0"/>
          <w:divBdr>
            <w:top w:val="none" w:sz="0" w:space="0" w:color="auto"/>
            <w:left w:val="none" w:sz="0" w:space="0" w:color="auto"/>
            <w:bottom w:val="none" w:sz="0" w:space="0" w:color="auto"/>
            <w:right w:val="none" w:sz="0" w:space="0" w:color="auto"/>
          </w:divBdr>
        </w:div>
        <w:div w:id="1661497508">
          <w:marLeft w:val="2520"/>
          <w:marRight w:val="0"/>
          <w:marTop w:val="53"/>
          <w:marBottom w:val="0"/>
          <w:divBdr>
            <w:top w:val="none" w:sz="0" w:space="0" w:color="auto"/>
            <w:left w:val="none" w:sz="0" w:space="0" w:color="auto"/>
            <w:bottom w:val="none" w:sz="0" w:space="0" w:color="auto"/>
            <w:right w:val="none" w:sz="0" w:space="0" w:color="auto"/>
          </w:divBdr>
        </w:div>
        <w:div w:id="114831483">
          <w:marLeft w:val="3240"/>
          <w:marRight w:val="0"/>
          <w:marTop w:val="53"/>
          <w:marBottom w:val="0"/>
          <w:divBdr>
            <w:top w:val="none" w:sz="0" w:space="0" w:color="auto"/>
            <w:left w:val="none" w:sz="0" w:space="0" w:color="auto"/>
            <w:bottom w:val="none" w:sz="0" w:space="0" w:color="auto"/>
            <w:right w:val="none" w:sz="0" w:space="0" w:color="auto"/>
          </w:divBdr>
        </w:div>
        <w:div w:id="1961908862">
          <w:marLeft w:val="1800"/>
          <w:marRight w:val="0"/>
          <w:marTop w:val="67"/>
          <w:marBottom w:val="0"/>
          <w:divBdr>
            <w:top w:val="none" w:sz="0" w:space="0" w:color="auto"/>
            <w:left w:val="none" w:sz="0" w:space="0" w:color="auto"/>
            <w:bottom w:val="none" w:sz="0" w:space="0" w:color="auto"/>
            <w:right w:val="none" w:sz="0" w:space="0" w:color="auto"/>
          </w:divBdr>
        </w:div>
      </w:divsChild>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6EAF25-E9E4-41DC-B689-7CD34A2ED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780</Words>
  <Characters>4450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Aijun CAO</cp:lastModifiedBy>
  <cp:revision>3</cp:revision>
  <cp:lastPrinted>2015-02-02T11:17:00Z</cp:lastPrinted>
  <dcterms:created xsi:type="dcterms:W3CDTF">2020-04-10T13:12:00Z</dcterms:created>
  <dcterms:modified xsi:type="dcterms:W3CDTF">2020-04-10T13:13:00Z</dcterms:modified>
</cp:coreProperties>
</file>